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BD39C3">
            <w:pPr>
              <w:jc w:val="both"/>
              <w:rPr>
                <w:rFonts w:ascii="Arial" w:hAnsi="Arial" w:cs="FrankRuehl"/>
                <w:sz w:val="28"/>
                <w:szCs w:val="28"/>
                <w:highlight w:val="yellow"/>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9A3BCF" w:rsidRDefault="00020F4D" w:rsidP="00020F4D">
                <w:pPr>
                  <w:bidi w:val="0"/>
                  <w:jc w:val="right"/>
                  <w:rPr>
                    <w:rFonts w:ascii="Arial" w:hAnsi="Arial"/>
                    <w:b/>
                    <w:bCs/>
                    <w:noProof w:val="0"/>
                    <w:sz w:val="26"/>
                    <w:szCs w:val="26"/>
                    <w:rtl/>
                  </w:rPr>
                </w:pPr>
                <w:r>
                  <w:rPr>
                    <w:rFonts w:ascii="Arial" w:hAnsi="Arial" w:hint="cs"/>
                    <w:b/>
                    <w:bCs/>
                    <w:noProof w:val="0"/>
                    <w:sz w:val="26"/>
                    <w:szCs w:val="26"/>
                    <w:rtl/>
                  </w:rPr>
                  <w:t>התובע:</w:t>
                </w:r>
              </w:p>
            </w:sdtContent>
          </w:sdt>
        </w:tc>
        <w:tc>
          <w:tcPr>
            <w:tcW w:w="5571" w:type="dxa"/>
          </w:tcPr>
          <w:p w:rsidR="0094424E" w:rsidRDefault="001E7E0A" w:rsidP="001E7E0A">
            <w:pPr>
              <w:rPr>
                <w:b/>
                <w:bCs/>
                <w:noProof w:val="0"/>
                <w:sz w:val="26"/>
                <w:szCs w:val="26"/>
              </w:rPr>
            </w:pPr>
            <w:r>
              <w:rPr>
                <w:rFonts w:ascii="Arial" w:hAnsi="Arial" w:hint="cs"/>
                <w:b/>
                <w:bCs/>
                <w:noProof w:val="0"/>
                <w:sz w:val="26"/>
                <w:szCs w:val="26"/>
              </w:rPr>
              <w:t>XXX</w:t>
            </w:r>
            <w:sdt>
              <w:sdtPr>
                <w:rPr>
                  <w:rFonts w:ascii="Arial" w:hAnsi="Arial" w:hint="cs"/>
                  <w:b/>
                  <w:bCs/>
                  <w:noProof w:val="0"/>
                  <w:sz w:val="26"/>
                  <w:szCs w:val="26"/>
                  <w:rtl/>
                </w:rPr>
                <w:alias w:val="2316"/>
                <w:tag w:val="2316"/>
                <w:id w:val="469630737"/>
                <w:placeholder>
                  <w:docPart w:val="DefaultPlaceholder_1082065158"/>
                </w:placeholder>
                <w:text w:multiLine="1"/>
              </w:sdtPr>
              <w:sdtEndPr/>
              <w:sdtContent>
                <w:r w:rsidR="00020F4D">
                  <w:rPr>
                    <w:rFonts w:ascii="Arial" w:hAnsi="Arial"/>
                    <w:b/>
                    <w:bCs/>
                    <w:noProof w:val="0"/>
                    <w:sz w:val="26"/>
                    <w:szCs w:val="26"/>
                    <w:rtl/>
                  </w:rPr>
                  <w:br/>
                </w:r>
                <w:r w:rsidR="00020F4D">
                  <w:rPr>
                    <w:rFonts w:ascii="Arial" w:hAnsi="Arial" w:hint="cs"/>
                    <w:b/>
                    <w:bCs/>
                    <w:noProof w:val="0"/>
                    <w:sz w:val="26"/>
                    <w:szCs w:val="26"/>
                    <w:rtl/>
                  </w:rPr>
                  <w:t>ע"י ב"כ עו"ד אברהם (אבי) כהן</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D644EB" w:rsidP="00020F4D">
            <w:pPr>
              <w:rPr>
                <w:rFonts w:ascii="Arial" w:hAnsi="Arial"/>
                <w:b/>
                <w:bCs/>
                <w:noProof w:val="0"/>
                <w:sz w:val="26"/>
                <w:szCs w:val="26"/>
              </w:rPr>
            </w:pPr>
            <w:sdt>
              <w:sdtPr>
                <w:rPr>
                  <w:rtl/>
                </w:rPr>
                <w:alias w:val="1184"/>
                <w:tag w:val="1184"/>
                <w:id w:val="-340621022"/>
                <w:text w:multiLine="1"/>
              </w:sdtPr>
              <w:sdtEndPr/>
              <w:sdtContent>
                <w:r w:rsidR="00020F4D">
                  <w:rPr>
                    <w:rFonts w:ascii="Arial" w:hAnsi="Arial" w:hint="cs"/>
                    <w:b/>
                    <w:bCs/>
                    <w:noProof w:val="0"/>
                    <w:sz w:val="26"/>
                    <w:szCs w:val="26"/>
                    <w:rtl/>
                  </w:rPr>
                  <w:t>הנתבע:</w:t>
                </w:r>
              </w:sdtContent>
            </w:sdt>
          </w:p>
        </w:tc>
        <w:tc>
          <w:tcPr>
            <w:tcW w:w="5571" w:type="dxa"/>
          </w:tcPr>
          <w:p w:rsidR="001E7E0A" w:rsidRDefault="001E7E0A" w:rsidP="001E7E0A">
            <w:pPr>
              <w:rPr>
                <w:rFonts w:ascii="Arial" w:hAnsi="Arial"/>
                <w:b/>
                <w:bCs/>
                <w:noProof w:val="0"/>
                <w:sz w:val="26"/>
                <w:szCs w:val="26"/>
                <w:rtl/>
              </w:rPr>
            </w:pPr>
            <w:r>
              <w:rPr>
                <w:rFonts w:ascii="Arial" w:hAnsi="Arial" w:hint="cs"/>
                <w:b/>
                <w:bCs/>
                <w:noProof w:val="0"/>
                <w:sz w:val="26"/>
                <w:szCs w:val="26"/>
              </w:rPr>
              <w:t>XXX</w:t>
            </w:r>
          </w:p>
          <w:p w:rsidR="0094424E" w:rsidRDefault="00D644EB" w:rsidP="001E7E0A">
            <w:pPr>
              <w:rPr>
                <w:b/>
                <w:bCs/>
                <w:noProof w:val="0"/>
                <w:sz w:val="26"/>
                <w:szCs w:val="26"/>
                <w:rtl/>
              </w:rPr>
            </w:pPr>
            <w:sdt>
              <w:sdtPr>
                <w:rPr>
                  <w:rFonts w:ascii="Arial" w:hAnsi="Arial" w:hint="cs"/>
                  <w:b/>
                  <w:bCs/>
                  <w:noProof w:val="0"/>
                  <w:sz w:val="26"/>
                  <w:szCs w:val="26"/>
                  <w:rtl/>
                </w:rPr>
                <w:alias w:val="2318"/>
                <w:tag w:val="2318"/>
                <w:id w:val="-1814790358"/>
                <w:placeholder>
                  <w:docPart w:val="DefaultPlaceholder_1082065158"/>
                </w:placeholder>
                <w:text w:multiLine="1"/>
              </w:sdtPr>
              <w:sdtEndPr/>
              <w:sdtContent>
                <w:r w:rsidR="00020F4D">
                  <w:rPr>
                    <w:rFonts w:ascii="Arial" w:hAnsi="Arial" w:hint="cs"/>
                    <w:b/>
                    <w:bCs/>
                    <w:noProof w:val="0"/>
                    <w:sz w:val="26"/>
                    <w:szCs w:val="26"/>
                    <w:rtl/>
                  </w:rPr>
                  <w:t>ע"י ב"כ עו"ד יורם ביתן</w:t>
                </w:r>
              </w:sdtContent>
            </w:sdt>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rsidP="00220EFF">
      <w:pPr>
        <w:jc w:val="both"/>
        <w:rPr>
          <w:rFonts w:ascii="Arial" w:hAnsi="Arial"/>
          <w:noProof w:val="0"/>
          <w:rtl/>
        </w:rPr>
      </w:pPr>
    </w:p>
    <w:p w:rsidR="00020F4D" w:rsidRDefault="00020F4D" w:rsidP="00020F4D">
      <w:pPr>
        <w:spacing w:line="360" w:lineRule="auto"/>
        <w:jc w:val="both"/>
        <w:rPr>
          <w:rFonts w:ascii="Arial" w:hAnsi="Arial"/>
          <w:noProof w:val="0"/>
          <w:rtl/>
        </w:rPr>
      </w:pPr>
      <w:bookmarkStart w:id="0" w:name="NGCSBookmark"/>
      <w:bookmarkEnd w:id="0"/>
      <w:r>
        <w:rPr>
          <w:rFonts w:ascii="Arial" w:hAnsi="Arial" w:hint="cs"/>
          <w:noProof w:val="0"/>
          <w:rtl/>
        </w:rPr>
        <w:t>עניינה של החלטה זו בשתי בקשות שהוגשו על ידי הנתבע, האחת לסילוק על הסף והשניה לחיוב הנתבע בהפקדת ערובה להבטחת הוצאות הנתבע.</w:t>
      </w:r>
    </w:p>
    <w:p w:rsidR="00020F4D" w:rsidRDefault="00020F4D" w:rsidP="00220EFF">
      <w:pPr>
        <w:jc w:val="both"/>
        <w:rPr>
          <w:rFonts w:ascii="Arial" w:hAnsi="Arial"/>
          <w:noProof w:val="0"/>
          <w:rtl/>
        </w:rPr>
      </w:pPr>
    </w:p>
    <w:p w:rsidR="00020F4D" w:rsidRPr="00020F4D" w:rsidRDefault="00020F4D" w:rsidP="00020F4D">
      <w:pPr>
        <w:spacing w:line="360" w:lineRule="auto"/>
        <w:jc w:val="both"/>
        <w:rPr>
          <w:rFonts w:ascii="Arial" w:hAnsi="Arial"/>
          <w:b/>
          <w:bCs/>
          <w:noProof w:val="0"/>
          <w:u w:val="single"/>
          <w:rtl/>
        </w:rPr>
      </w:pPr>
      <w:r w:rsidRPr="00020F4D">
        <w:rPr>
          <w:rFonts w:ascii="Arial" w:hAnsi="Arial" w:hint="cs"/>
          <w:b/>
          <w:bCs/>
          <w:noProof w:val="0"/>
          <w:u w:val="single"/>
          <w:rtl/>
        </w:rPr>
        <w:t>רקע:</w:t>
      </w:r>
    </w:p>
    <w:p w:rsidR="00020F4D" w:rsidRDefault="00020F4D" w:rsidP="00020F4D">
      <w:pPr>
        <w:spacing w:line="360" w:lineRule="auto"/>
        <w:jc w:val="both"/>
        <w:rPr>
          <w:rFonts w:ascii="Arial" w:hAnsi="Arial"/>
          <w:noProof w:val="0"/>
          <w:rtl/>
        </w:rPr>
      </w:pPr>
    </w:p>
    <w:p w:rsidR="00694556" w:rsidRDefault="00020F4D" w:rsidP="001E7E0A">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 xml:space="preserve">התובע מר </w:t>
      </w:r>
      <w:r w:rsidR="001E7E0A">
        <w:rPr>
          <w:rFonts w:ascii="Arial" w:hAnsi="Arial" w:hint="cs"/>
          <w:noProof w:val="0"/>
        </w:rPr>
        <w:t>XXX</w:t>
      </w:r>
      <w:r>
        <w:rPr>
          <w:rFonts w:ascii="Arial" w:hAnsi="Arial" w:hint="cs"/>
          <w:noProof w:val="0"/>
          <w:rtl/>
        </w:rPr>
        <w:t xml:space="preserve"> (להלן:"התובע") והנתבע מר </w:t>
      </w:r>
      <w:r w:rsidR="001E7E0A">
        <w:rPr>
          <w:rFonts w:ascii="Arial" w:hAnsi="Arial" w:hint="cs"/>
          <w:noProof w:val="0"/>
        </w:rPr>
        <w:t>XXX</w:t>
      </w:r>
      <w:r>
        <w:rPr>
          <w:rFonts w:ascii="Arial" w:hAnsi="Arial" w:hint="cs"/>
          <w:noProof w:val="0"/>
          <w:rtl/>
        </w:rPr>
        <w:t xml:space="preserve"> הם אחים ויורשי הוריהם המנוחים </w:t>
      </w:r>
      <w:r w:rsidR="001E7E0A">
        <w:rPr>
          <w:rFonts w:ascii="Arial" w:hAnsi="Arial" w:hint="cs"/>
          <w:noProof w:val="0"/>
        </w:rPr>
        <w:t>XXX</w:t>
      </w:r>
      <w:r>
        <w:rPr>
          <w:rFonts w:ascii="Arial" w:hAnsi="Arial" w:hint="cs"/>
          <w:noProof w:val="0"/>
          <w:rtl/>
        </w:rPr>
        <w:t xml:space="preserve">ז"ל (להלן:"המנוחה") </w:t>
      </w:r>
      <w:r w:rsidR="001E7E0A">
        <w:rPr>
          <w:rFonts w:ascii="Arial" w:hAnsi="Arial" w:hint="cs"/>
          <w:noProof w:val="0"/>
          <w:rtl/>
        </w:rPr>
        <w:t>ו</w:t>
      </w:r>
      <w:r w:rsidR="001E7E0A">
        <w:rPr>
          <w:rFonts w:ascii="Arial" w:hAnsi="Arial" w:hint="cs"/>
          <w:noProof w:val="0"/>
        </w:rPr>
        <w:t>XXX</w:t>
      </w:r>
      <w:r w:rsidR="00F5472B">
        <w:rPr>
          <w:rFonts w:ascii="Arial" w:hAnsi="Arial" w:hint="cs"/>
          <w:noProof w:val="0"/>
          <w:rtl/>
        </w:rPr>
        <w:t xml:space="preserve"> ז"ל (להלן:"המנוח"). כאן המקום לציין כי בהתאם לצווי הירושה שצורפו לכתב התביעה למנוחים יורש נוסף מר </w:t>
      </w:r>
      <w:r w:rsidR="001E7E0A">
        <w:rPr>
          <w:rFonts w:ascii="Arial" w:hAnsi="Arial" w:hint="cs"/>
          <w:noProof w:val="0"/>
        </w:rPr>
        <w:t>XXX</w:t>
      </w:r>
      <w:r w:rsidR="001E7E0A">
        <w:rPr>
          <w:rFonts w:ascii="Arial" w:hAnsi="Arial" w:hint="cs"/>
          <w:noProof w:val="0"/>
          <w:rtl/>
        </w:rPr>
        <w:t>.</w:t>
      </w:r>
    </w:p>
    <w:p w:rsidR="00F5472B" w:rsidRDefault="00F5472B" w:rsidP="00220EFF">
      <w:pPr>
        <w:ind w:left="720" w:hanging="720"/>
        <w:jc w:val="both"/>
        <w:rPr>
          <w:rFonts w:ascii="Arial" w:hAnsi="Arial"/>
          <w:noProof w:val="0"/>
          <w:rtl/>
        </w:rPr>
      </w:pPr>
    </w:p>
    <w:p w:rsidR="00F5472B" w:rsidRDefault="00F5472B" w:rsidP="001B29C9">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התובע הגיש כתב תביעה זה לחיוב הנתבע בסך של 127,084 ₪ בגין כספים שלטענת התובע ניטלו על ידי הנתבע שלא כדי</w:t>
      </w:r>
      <w:r w:rsidR="001B29C9">
        <w:rPr>
          <w:rFonts w:ascii="Arial" w:hAnsi="Arial" w:hint="cs"/>
          <w:noProof w:val="0"/>
          <w:rtl/>
        </w:rPr>
        <w:t>ן</w:t>
      </w:r>
      <w:r>
        <w:rPr>
          <w:rFonts w:ascii="Arial" w:hAnsi="Arial" w:hint="cs"/>
          <w:noProof w:val="0"/>
          <w:rtl/>
        </w:rPr>
        <w:t xml:space="preserve"> מחשבונות המנוחים קודם פטירתם</w:t>
      </w:r>
      <w:r w:rsidR="001B29C9">
        <w:rPr>
          <w:rFonts w:ascii="Arial" w:hAnsi="Arial" w:hint="cs"/>
          <w:noProof w:val="0"/>
          <w:rtl/>
        </w:rPr>
        <w:t>,</w:t>
      </w:r>
      <w:r>
        <w:rPr>
          <w:rFonts w:ascii="Arial" w:hAnsi="Arial" w:hint="cs"/>
          <w:noProof w:val="0"/>
          <w:rtl/>
        </w:rPr>
        <w:t xml:space="preserve"> וכן </w:t>
      </w:r>
      <w:r w:rsidR="001B29C9">
        <w:rPr>
          <w:rFonts w:ascii="Arial" w:hAnsi="Arial" w:hint="cs"/>
          <w:noProof w:val="0"/>
          <w:rtl/>
        </w:rPr>
        <w:t>ל</w:t>
      </w:r>
      <w:r>
        <w:rPr>
          <w:rFonts w:ascii="Arial" w:hAnsi="Arial" w:hint="cs"/>
          <w:noProof w:val="0"/>
          <w:rtl/>
        </w:rPr>
        <w:t>דמי שימוש ראויים בגין דירת המנוחים שלטענת התובע משמשת למגורי הנתבע. הסכום האמור הוא חלקו של התובע בכספים (דהיינו שליש).</w:t>
      </w:r>
    </w:p>
    <w:p w:rsidR="00F5472B" w:rsidRDefault="00F5472B" w:rsidP="00220EFF">
      <w:pPr>
        <w:ind w:left="720" w:hanging="720"/>
        <w:jc w:val="both"/>
        <w:rPr>
          <w:rFonts w:ascii="Arial" w:hAnsi="Arial"/>
          <w:noProof w:val="0"/>
          <w:rtl/>
        </w:rPr>
      </w:pPr>
    </w:p>
    <w:p w:rsidR="00F5472B" w:rsidRDefault="00F5472B" w:rsidP="001B29C9">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הנתבע הגיש כתב הגנה במסגרתו טען כי העביר כספים מחשבונות המנוחים לחשבונו הפרטי באמצעות העברות אינטרנט לאחר ש</w:t>
      </w:r>
      <w:r w:rsidR="001B29C9">
        <w:rPr>
          <w:rFonts w:ascii="Arial" w:hAnsi="Arial" w:hint="cs"/>
          <w:noProof w:val="0"/>
          <w:rtl/>
        </w:rPr>
        <w:t>ה</w:t>
      </w:r>
      <w:r>
        <w:rPr>
          <w:rFonts w:ascii="Arial" w:hAnsi="Arial" w:hint="cs"/>
          <w:noProof w:val="0"/>
          <w:rtl/>
        </w:rPr>
        <w:t xml:space="preserve">מנוחים </w:t>
      </w:r>
      <w:r w:rsidR="001B29C9">
        <w:rPr>
          <w:rFonts w:ascii="Arial" w:hAnsi="Arial" w:hint="cs"/>
          <w:noProof w:val="0"/>
          <w:rtl/>
        </w:rPr>
        <w:t>עברו</w:t>
      </w:r>
      <w:r>
        <w:rPr>
          <w:rFonts w:ascii="Arial" w:hAnsi="Arial" w:hint="cs"/>
          <w:noProof w:val="0"/>
          <w:rtl/>
        </w:rPr>
        <w:t xml:space="preserve"> להתגורר עמו בדירתם באשדוד ולצ</w:t>
      </w:r>
      <w:r w:rsidR="001B29C9">
        <w:rPr>
          <w:rFonts w:ascii="Arial" w:hAnsi="Arial" w:hint="cs"/>
          <w:noProof w:val="0"/>
          <w:rtl/>
        </w:rPr>
        <w:t>ורך מימון הוצאו</w:t>
      </w:r>
      <w:r>
        <w:rPr>
          <w:rFonts w:ascii="Arial" w:hAnsi="Arial" w:hint="cs"/>
          <w:noProof w:val="0"/>
          <w:rtl/>
        </w:rPr>
        <w:t>ת המנוחים לרבות עבור מגוריהם והעסקת עובד זר וזאת לאור סירוב התובע והאח הנוס</w:t>
      </w:r>
      <w:r w:rsidR="001B29C9">
        <w:rPr>
          <w:rFonts w:ascii="Arial" w:hAnsi="Arial" w:hint="cs"/>
          <w:noProof w:val="0"/>
          <w:rtl/>
        </w:rPr>
        <w:t>ף</w:t>
      </w:r>
      <w:r>
        <w:rPr>
          <w:rFonts w:ascii="Arial" w:hAnsi="Arial" w:hint="cs"/>
          <w:noProof w:val="0"/>
          <w:rtl/>
        </w:rPr>
        <w:t xml:space="preserve"> לטפל במנוחים.</w:t>
      </w:r>
      <w:r w:rsidR="00F92181">
        <w:rPr>
          <w:rFonts w:ascii="Arial" w:hAnsi="Arial" w:hint="cs"/>
          <w:noProof w:val="0"/>
          <w:rtl/>
        </w:rPr>
        <w:t xml:space="preserve"> </w:t>
      </w:r>
    </w:p>
    <w:p w:rsidR="00F92181" w:rsidRDefault="00F92181" w:rsidP="00F5472B">
      <w:pPr>
        <w:spacing w:line="360" w:lineRule="auto"/>
        <w:ind w:left="720" w:hanging="720"/>
        <w:jc w:val="both"/>
        <w:rPr>
          <w:rFonts w:ascii="Arial" w:hAnsi="Arial"/>
          <w:noProof w:val="0"/>
          <w:rtl/>
        </w:rPr>
      </w:pPr>
    </w:p>
    <w:p w:rsidR="00F92181" w:rsidRDefault="00F92181" w:rsidP="001E7E0A">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יצויין כי הנתבע במסגרת כתב ההגנה מתייחס גם לנכסים וכספים של המנוחים בחו"ל ומוסיף וטוען כי גם האח </w:t>
      </w:r>
      <w:r w:rsidR="001E7E0A">
        <w:rPr>
          <w:rFonts w:ascii="Arial" w:hAnsi="Arial" w:hint="cs"/>
          <w:noProof w:val="0"/>
        </w:rPr>
        <w:t>XXX</w:t>
      </w:r>
      <w:r>
        <w:rPr>
          <w:rFonts w:ascii="Arial" w:hAnsi="Arial" w:hint="cs"/>
          <w:noProof w:val="0"/>
          <w:rtl/>
        </w:rPr>
        <w:t xml:space="preserve"> מתגורר בדירת המנוחים בישראל מחודש דצמבר 2022 וכי הוא התגורר שנים רבות בדירת המנו</w:t>
      </w:r>
      <w:r w:rsidR="001B29C9">
        <w:rPr>
          <w:rFonts w:ascii="Arial" w:hAnsi="Arial" w:hint="cs"/>
          <w:noProof w:val="0"/>
          <w:rtl/>
        </w:rPr>
        <w:t>ח</w:t>
      </w:r>
      <w:r>
        <w:rPr>
          <w:rFonts w:ascii="Arial" w:hAnsi="Arial" w:hint="cs"/>
          <w:noProof w:val="0"/>
          <w:rtl/>
        </w:rPr>
        <w:t>ים בצרפת מבלי לשלם דמי שימוש.</w:t>
      </w:r>
    </w:p>
    <w:p w:rsidR="00F92181" w:rsidRDefault="00F92181" w:rsidP="00220EFF">
      <w:pPr>
        <w:ind w:left="720" w:hanging="720"/>
        <w:jc w:val="both"/>
        <w:rPr>
          <w:rFonts w:ascii="Arial" w:hAnsi="Arial"/>
          <w:noProof w:val="0"/>
          <w:rtl/>
        </w:rPr>
      </w:pPr>
    </w:p>
    <w:p w:rsidR="00F92181" w:rsidRDefault="00F92181" w:rsidP="001B29C9">
      <w:pPr>
        <w:spacing w:line="360" w:lineRule="auto"/>
        <w:ind w:left="720"/>
        <w:jc w:val="both"/>
        <w:rPr>
          <w:rFonts w:ascii="Arial" w:hAnsi="Arial"/>
          <w:noProof w:val="0"/>
          <w:rtl/>
        </w:rPr>
      </w:pPr>
      <w:r>
        <w:rPr>
          <w:rFonts w:ascii="Arial" w:hAnsi="Arial" w:hint="cs"/>
          <w:noProof w:val="0"/>
          <w:rtl/>
        </w:rPr>
        <w:t xml:space="preserve">הנתבע מוסיף וטוען כי לא שולם לו </w:t>
      </w:r>
      <w:r w:rsidR="00B16206">
        <w:rPr>
          <w:rFonts w:ascii="Arial" w:hAnsi="Arial" w:hint="cs"/>
          <w:noProof w:val="0"/>
          <w:rtl/>
        </w:rPr>
        <w:t xml:space="preserve">שכר עבור הטיפול במנוחים וכי הוא זכאי להשבת כל ההוצאות שהוציא לטובת </w:t>
      </w:r>
      <w:r w:rsidR="001B29C9">
        <w:rPr>
          <w:rFonts w:ascii="Arial" w:hAnsi="Arial" w:hint="cs"/>
          <w:noProof w:val="0"/>
          <w:rtl/>
        </w:rPr>
        <w:t xml:space="preserve">העניין, </w:t>
      </w:r>
      <w:r w:rsidR="00B16206">
        <w:rPr>
          <w:rFonts w:ascii="Arial" w:hAnsi="Arial" w:hint="cs"/>
          <w:noProof w:val="0"/>
          <w:rtl/>
        </w:rPr>
        <w:t>והסיף כי אף התובע העביר כספים מחשבונות הבנק של המנוחים לחשבונו הפרטי. עוד טוען הנתבע כי הסכום הנקוב בכתב התביעה הוא סכום כוללני שהוצג ללא אסמכתאות. הנתבע טוען כי בהתאם לחישוביו הוא העביר סך של 291,000 ₪ בלבד מחשבונות המנוחים בעוד שנשא בהוצאות הטיפול במנוחים בסך של 374,370 ₪.</w:t>
      </w:r>
    </w:p>
    <w:p w:rsidR="00B16206" w:rsidRDefault="00B16206" w:rsidP="00220EFF">
      <w:pPr>
        <w:ind w:left="720"/>
        <w:jc w:val="both"/>
        <w:rPr>
          <w:rFonts w:ascii="Arial" w:hAnsi="Arial"/>
          <w:noProof w:val="0"/>
          <w:rtl/>
        </w:rPr>
      </w:pPr>
    </w:p>
    <w:p w:rsidR="00B16206" w:rsidRDefault="00B16206" w:rsidP="00B16206">
      <w:pPr>
        <w:spacing w:line="360" w:lineRule="auto"/>
        <w:ind w:left="720"/>
        <w:jc w:val="both"/>
        <w:rPr>
          <w:rFonts w:ascii="Arial" w:hAnsi="Arial"/>
          <w:noProof w:val="0"/>
          <w:rtl/>
        </w:rPr>
      </w:pPr>
      <w:r>
        <w:rPr>
          <w:rFonts w:ascii="Arial" w:hAnsi="Arial" w:hint="cs"/>
          <w:noProof w:val="0"/>
          <w:rtl/>
        </w:rPr>
        <w:t>בכל הנוגע לשימוש שעושה הנתבע בדירה טען הוא כי מגוריו בדירה הם באישור המנוחים וכי והם שדאגו לתשלום כל ההוצאות בדירה באמצעות הוראות קבע מחשבונם.</w:t>
      </w:r>
    </w:p>
    <w:p w:rsidR="00B16206" w:rsidRDefault="00B16206" w:rsidP="00220EFF">
      <w:pPr>
        <w:ind w:left="720"/>
        <w:jc w:val="both"/>
        <w:rPr>
          <w:rFonts w:ascii="Arial" w:hAnsi="Arial"/>
          <w:noProof w:val="0"/>
          <w:rtl/>
        </w:rPr>
      </w:pPr>
    </w:p>
    <w:p w:rsidR="00B16206" w:rsidRDefault="00B16206" w:rsidP="00B16206">
      <w:pPr>
        <w:spacing w:line="360" w:lineRule="auto"/>
        <w:ind w:left="720"/>
        <w:jc w:val="both"/>
        <w:rPr>
          <w:rFonts w:ascii="Arial" w:hAnsi="Arial"/>
          <w:noProof w:val="0"/>
          <w:rtl/>
        </w:rPr>
      </w:pPr>
      <w:r>
        <w:rPr>
          <w:rFonts w:ascii="Arial" w:hAnsi="Arial" w:hint="cs"/>
          <w:noProof w:val="0"/>
          <w:rtl/>
        </w:rPr>
        <w:t>כאן המקום לציין כי במסגרת כתב ההגנה עותר הנתבע לקב</w:t>
      </w:r>
      <w:r w:rsidR="00633F0D">
        <w:rPr>
          <w:rFonts w:ascii="Arial" w:hAnsi="Arial" w:hint="cs"/>
          <w:noProof w:val="0"/>
          <w:rtl/>
        </w:rPr>
        <w:t>יעת היקף העיזבון וחלוקתו.</w:t>
      </w:r>
    </w:p>
    <w:p w:rsidR="00633F0D" w:rsidRDefault="00633F0D" w:rsidP="00220EFF">
      <w:pPr>
        <w:jc w:val="both"/>
        <w:rPr>
          <w:rFonts w:ascii="Arial" w:hAnsi="Arial"/>
          <w:b/>
          <w:bCs/>
          <w:noProof w:val="0"/>
          <w:u w:val="single"/>
          <w:rtl/>
        </w:rPr>
      </w:pPr>
    </w:p>
    <w:p w:rsidR="00633F0D" w:rsidRDefault="00633F0D" w:rsidP="00633F0D">
      <w:pPr>
        <w:spacing w:line="360" w:lineRule="auto"/>
        <w:jc w:val="both"/>
        <w:rPr>
          <w:rFonts w:ascii="Arial" w:hAnsi="Arial"/>
          <w:b/>
          <w:bCs/>
          <w:noProof w:val="0"/>
          <w:u w:val="single"/>
          <w:rtl/>
        </w:rPr>
      </w:pPr>
      <w:r>
        <w:rPr>
          <w:rFonts w:ascii="Arial" w:hAnsi="Arial" w:hint="cs"/>
          <w:b/>
          <w:bCs/>
          <w:noProof w:val="0"/>
          <w:u w:val="single"/>
          <w:rtl/>
        </w:rPr>
        <w:t>הבקשה לסילוק על הסף:</w:t>
      </w:r>
    </w:p>
    <w:p w:rsidR="00633F0D" w:rsidRDefault="00633F0D" w:rsidP="00220EFF">
      <w:pPr>
        <w:jc w:val="both"/>
        <w:rPr>
          <w:rFonts w:ascii="Arial" w:hAnsi="Arial"/>
          <w:b/>
          <w:bCs/>
          <w:noProof w:val="0"/>
          <w:u w:val="single"/>
          <w:rtl/>
        </w:rPr>
      </w:pPr>
    </w:p>
    <w:p w:rsidR="00633F0D" w:rsidRDefault="00633F0D" w:rsidP="00633F0D">
      <w:pPr>
        <w:spacing w:line="360" w:lineRule="auto"/>
        <w:jc w:val="both"/>
        <w:rPr>
          <w:rFonts w:ascii="Arial" w:hAnsi="Arial"/>
          <w:noProof w:val="0"/>
          <w:rtl/>
        </w:rPr>
      </w:pPr>
      <w:r>
        <w:rPr>
          <w:rFonts w:ascii="Arial" w:hAnsi="Arial" w:hint="cs"/>
          <w:noProof w:val="0"/>
          <w:rtl/>
        </w:rPr>
        <w:t>4.</w:t>
      </w:r>
      <w:r>
        <w:rPr>
          <w:rFonts w:ascii="Arial" w:hAnsi="Arial" w:hint="cs"/>
          <w:noProof w:val="0"/>
          <w:rtl/>
        </w:rPr>
        <w:tab/>
        <w:t>הנתבע עתר לסילוק התובענה על הסף מן הנימוקים הבאים:</w:t>
      </w:r>
    </w:p>
    <w:p w:rsidR="00633F0D" w:rsidRDefault="00633F0D" w:rsidP="00220EFF">
      <w:pPr>
        <w:jc w:val="both"/>
        <w:rPr>
          <w:rFonts w:ascii="Arial" w:hAnsi="Arial"/>
          <w:noProof w:val="0"/>
          <w:rtl/>
        </w:rPr>
      </w:pPr>
    </w:p>
    <w:p w:rsidR="00633F0D" w:rsidRDefault="00633F0D" w:rsidP="001B29C9">
      <w:pPr>
        <w:spacing w:line="360" w:lineRule="auto"/>
        <w:ind w:left="720"/>
        <w:jc w:val="both"/>
        <w:rPr>
          <w:rFonts w:ascii="Arial" w:hAnsi="Arial"/>
          <w:noProof w:val="0"/>
          <w:rtl/>
        </w:rPr>
      </w:pPr>
      <w:r>
        <w:rPr>
          <w:rFonts w:ascii="Arial" w:hAnsi="Arial" w:hint="cs"/>
          <w:noProof w:val="0"/>
          <w:rtl/>
        </w:rPr>
        <w:t>הנתבע טוען כי אין לתובע עילה בגין הכספים שכן התובע הוא שחייב כספ</w:t>
      </w:r>
      <w:r w:rsidR="001B29C9">
        <w:rPr>
          <w:rFonts w:ascii="Arial" w:hAnsi="Arial" w:hint="cs"/>
          <w:noProof w:val="0"/>
          <w:rtl/>
        </w:rPr>
        <w:t>ים לנתבע עבור שכר הוגן לשנים בהן</w:t>
      </w:r>
      <w:r>
        <w:rPr>
          <w:rFonts w:ascii="Arial" w:hAnsi="Arial" w:hint="cs"/>
          <w:noProof w:val="0"/>
          <w:rtl/>
        </w:rPr>
        <w:t xml:space="preserve"> טיפל במנוחים ללא שכר ובנוסף לכספים הרבים שהוציא לאורך תקופת הטיפול במנוחים.</w:t>
      </w:r>
    </w:p>
    <w:p w:rsidR="00633F0D" w:rsidRDefault="00633F0D" w:rsidP="00220EFF">
      <w:pPr>
        <w:ind w:left="720"/>
        <w:jc w:val="both"/>
        <w:rPr>
          <w:rFonts w:ascii="Arial" w:hAnsi="Arial"/>
          <w:noProof w:val="0"/>
          <w:rtl/>
        </w:rPr>
      </w:pPr>
    </w:p>
    <w:p w:rsidR="00633F0D" w:rsidRDefault="00633F0D" w:rsidP="001B29C9">
      <w:pPr>
        <w:spacing w:line="360" w:lineRule="auto"/>
        <w:ind w:left="720"/>
        <w:jc w:val="both"/>
        <w:rPr>
          <w:rFonts w:ascii="Arial" w:hAnsi="Arial"/>
          <w:noProof w:val="0"/>
          <w:rtl/>
        </w:rPr>
      </w:pPr>
      <w:r>
        <w:rPr>
          <w:rFonts w:ascii="Arial" w:hAnsi="Arial" w:hint="cs"/>
          <w:noProof w:val="0"/>
          <w:rtl/>
        </w:rPr>
        <w:t xml:space="preserve">התובע לא </w:t>
      </w:r>
      <w:r w:rsidR="001B29C9">
        <w:rPr>
          <w:rFonts w:ascii="Arial" w:hAnsi="Arial" w:hint="cs"/>
          <w:noProof w:val="0"/>
          <w:rtl/>
        </w:rPr>
        <w:t>צ</w:t>
      </w:r>
      <w:r>
        <w:rPr>
          <w:rFonts w:ascii="Arial" w:hAnsi="Arial" w:hint="cs"/>
          <w:noProof w:val="0"/>
          <w:rtl/>
        </w:rPr>
        <w:t>ירף כל מסמך או ראיה או אסמכתה לתמיכה בטענותיו לרבות הטענות בעניין חובות כספיים של הנתבע</w:t>
      </w:r>
      <w:r w:rsidR="001B29C9">
        <w:rPr>
          <w:rFonts w:ascii="Arial" w:hAnsi="Arial" w:hint="cs"/>
          <w:noProof w:val="0"/>
          <w:rtl/>
        </w:rPr>
        <w:t xml:space="preserve"> </w:t>
      </w:r>
      <w:r>
        <w:rPr>
          <w:rFonts w:ascii="Arial" w:hAnsi="Arial" w:hint="cs"/>
          <w:noProof w:val="0"/>
          <w:rtl/>
        </w:rPr>
        <w:t>כלפיו ולא הצהיר על מסמכים מעין אלו.</w:t>
      </w:r>
    </w:p>
    <w:p w:rsidR="00633F0D" w:rsidRDefault="00633F0D" w:rsidP="00220EFF">
      <w:pPr>
        <w:ind w:left="720"/>
        <w:jc w:val="both"/>
        <w:rPr>
          <w:rFonts w:ascii="Arial" w:hAnsi="Arial"/>
          <w:noProof w:val="0"/>
          <w:rtl/>
        </w:rPr>
      </w:pPr>
    </w:p>
    <w:p w:rsidR="00633F0D" w:rsidRDefault="00633F0D" w:rsidP="001B29C9">
      <w:pPr>
        <w:spacing w:line="360" w:lineRule="auto"/>
        <w:ind w:left="720"/>
        <w:jc w:val="both"/>
        <w:rPr>
          <w:rFonts w:ascii="Arial" w:hAnsi="Arial"/>
          <w:noProof w:val="0"/>
          <w:rtl/>
        </w:rPr>
      </w:pPr>
      <w:r>
        <w:rPr>
          <w:rFonts w:ascii="Arial" w:hAnsi="Arial" w:hint="cs"/>
          <w:noProof w:val="0"/>
          <w:rtl/>
        </w:rPr>
        <w:t xml:space="preserve">התובע לא צירף אסמכתאות להעברות הכספים הנטענות וכן לא צירף תחשיב לסכום הנטען, התובע לא התייחס </w:t>
      </w:r>
      <w:r w:rsidR="001B29C9">
        <w:rPr>
          <w:rFonts w:ascii="Arial" w:hAnsi="Arial" w:hint="cs"/>
          <w:noProof w:val="0"/>
          <w:rtl/>
        </w:rPr>
        <w:t>להיקף</w:t>
      </w:r>
      <w:r>
        <w:rPr>
          <w:rFonts w:ascii="Arial" w:hAnsi="Arial" w:hint="cs"/>
          <w:noProof w:val="0"/>
          <w:rtl/>
        </w:rPr>
        <w:t xml:space="preserve"> הוצאות המנוחים ולאופן בו הוא ציפה כי הנתבע יממן הוצאות אלו. בנוסף </w:t>
      </w:r>
      <w:r w:rsidR="001B29C9">
        <w:rPr>
          <w:rFonts w:ascii="Arial" w:hAnsi="Arial" w:hint="cs"/>
          <w:noProof w:val="0"/>
          <w:rtl/>
        </w:rPr>
        <w:t>התובע</w:t>
      </w:r>
      <w:r>
        <w:rPr>
          <w:rFonts w:ascii="Arial" w:hAnsi="Arial" w:hint="cs"/>
          <w:noProof w:val="0"/>
          <w:rtl/>
        </w:rPr>
        <w:t xml:space="preserve"> לא צירף ראיה לשווי דמי השימוש הנטענים ולא ציין מידע אודות הדירה מיקומה גודלה וכיו"ב. </w:t>
      </w:r>
    </w:p>
    <w:p w:rsidR="00633F0D" w:rsidRDefault="00633F0D" w:rsidP="00633F0D">
      <w:pPr>
        <w:spacing w:line="360" w:lineRule="auto"/>
        <w:ind w:left="720"/>
        <w:jc w:val="both"/>
        <w:rPr>
          <w:rFonts w:ascii="Arial" w:hAnsi="Arial"/>
          <w:noProof w:val="0"/>
          <w:rtl/>
        </w:rPr>
      </w:pPr>
    </w:p>
    <w:p w:rsidR="00633F0D" w:rsidRDefault="00633F0D" w:rsidP="00C249D2">
      <w:pPr>
        <w:spacing w:line="360" w:lineRule="auto"/>
        <w:ind w:left="720"/>
        <w:jc w:val="both"/>
        <w:rPr>
          <w:rFonts w:ascii="Arial" w:hAnsi="Arial"/>
          <w:noProof w:val="0"/>
          <w:rtl/>
        </w:rPr>
      </w:pPr>
      <w:r>
        <w:rPr>
          <w:rFonts w:ascii="Arial" w:hAnsi="Arial" w:hint="cs"/>
          <w:noProof w:val="0"/>
          <w:rtl/>
        </w:rPr>
        <w:t xml:space="preserve">הנתבע השתהה זמן רב קודם הגשת תביעתו </w:t>
      </w:r>
      <w:r w:rsidR="00C249D2">
        <w:rPr>
          <w:rFonts w:ascii="Arial" w:hAnsi="Arial" w:hint="cs"/>
          <w:noProof w:val="0"/>
          <w:rtl/>
        </w:rPr>
        <w:t>כשלטענת הנתבע התובע בעצמו העביר כספים מחשבונות המנוחים לחשבונו וכי היתה לו גישה ואפשרות לעקןב אחר העברת הכספים ולא העלה כל טענה לעניין זה.</w:t>
      </w:r>
    </w:p>
    <w:p w:rsidR="00C249D2" w:rsidRDefault="00C249D2" w:rsidP="00220EFF">
      <w:pPr>
        <w:ind w:left="720"/>
        <w:jc w:val="both"/>
        <w:rPr>
          <w:rFonts w:ascii="Arial" w:hAnsi="Arial"/>
          <w:noProof w:val="0"/>
          <w:rtl/>
        </w:rPr>
      </w:pPr>
    </w:p>
    <w:p w:rsidR="00C249D2" w:rsidRDefault="001B29C9" w:rsidP="001B29C9">
      <w:pPr>
        <w:spacing w:line="360" w:lineRule="auto"/>
        <w:ind w:left="720"/>
        <w:jc w:val="both"/>
        <w:rPr>
          <w:rFonts w:ascii="Arial" w:hAnsi="Arial"/>
          <w:noProof w:val="0"/>
          <w:rtl/>
        </w:rPr>
      </w:pPr>
      <w:r>
        <w:rPr>
          <w:rFonts w:ascii="Arial" w:hAnsi="Arial" w:hint="cs"/>
          <w:noProof w:val="0"/>
          <w:rtl/>
        </w:rPr>
        <w:t xml:space="preserve">הנתבע טוען כי </w:t>
      </w:r>
      <w:r w:rsidR="00C249D2">
        <w:rPr>
          <w:rFonts w:ascii="Arial" w:hAnsi="Arial" w:hint="cs"/>
          <w:noProof w:val="0"/>
          <w:rtl/>
        </w:rPr>
        <w:t>התביעה מוגשת בחוסר תום לב תוך שימוש לרעה בהליכי משפט ובידיים לא נקיו</w:t>
      </w:r>
      <w:r>
        <w:rPr>
          <w:rFonts w:ascii="Arial" w:hAnsi="Arial" w:hint="cs"/>
          <w:noProof w:val="0"/>
          <w:rtl/>
        </w:rPr>
        <w:t>ת</w:t>
      </w:r>
      <w:r w:rsidR="00C249D2">
        <w:rPr>
          <w:rFonts w:ascii="Arial" w:hAnsi="Arial" w:hint="cs"/>
          <w:noProof w:val="0"/>
          <w:rtl/>
        </w:rPr>
        <w:t xml:space="preserve"> שעה שהנתבע הסתיר </w:t>
      </w:r>
      <w:r>
        <w:rPr>
          <w:rFonts w:ascii="Arial" w:hAnsi="Arial" w:hint="cs"/>
          <w:noProof w:val="0"/>
          <w:rtl/>
        </w:rPr>
        <w:t>דבר</w:t>
      </w:r>
      <w:r w:rsidR="00C249D2">
        <w:rPr>
          <w:rFonts w:ascii="Arial" w:hAnsi="Arial" w:hint="cs"/>
          <w:noProof w:val="0"/>
          <w:rtl/>
        </w:rPr>
        <w:t xml:space="preserve"> קיומו של אח נוסף ואת העובדה שאף הוא מתגורר בדירה</w:t>
      </w:r>
      <w:r>
        <w:rPr>
          <w:rFonts w:ascii="Arial" w:hAnsi="Arial" w:hint="cs"/>
          <w:noProof w:val="0"/>
          <w:rtl/>
        </w:rPr>
        <w:t>.</w:t>
      </w:r>
      <w:r w:rsidR="00C249D2">
        <w:rPr>
          <w:rFonts w:ascii="Arial" w:hAnsi="Arial" w:hint="cs"/>
          <w:noProof w:val="0"/>
          <w:rtl/>
        </w:rPr>
        <w:t xml:space="preserve"> התובע לא ציין כי אירח את המנוחה בביתו פעמיים ודרש וקיבל סך כולל של 2,000 אירו עבור אירוח של שלושה שבועות, כי התובע הוא שהתנגד לכינוס נכסים העיזבון וחלוקתם ליורשים ולא עתר לפירוק השיתו</w:t>
      </w:r>
      <w:r>
        <w:rPr>
          <w:rFonts w:ascii="Arial" w:hAnsi="Arial" w:hint="cs"/>
          <w:noProof w:val="0"/>
          <w:rtl/>
        </w:rPr>
        <w:t>ף</w:t>
      </w:r>
      <w:r w:rsidR="00C249D2">
        <w:rPr>
          <w:rFonts w:ascii="Arial" w:hAnsi="Arial" w:hint="cs"/>
          <w:noProof w:val="0"/>
          <w:rtl/>
        </w:rPr>
        <w:t xml:space="preserve"> בדירה, והסתיר כי איים על הנתבע בהגשת תביעה משפ</w:t>
      </w:r>
      <w:r>
        <w:rPr>
          <w:rFonts w:ascii="Arial" w:hAnsi="Arial" w:hint="cs"/>
          <w:noProof w:val="0"/>
          <w:rtl/>
        </w:rPr>
        <w:t>ט</w:t>
      </w:r>
      <w:r w:rsidR="00C249D2">
        <w:rPr>
          <w:rFonts w:ascii="Arial" w:hAnsi="Arial" w:hint="cs"/>
          <w:noProof w:val="0"/>
          <w:rtl/>
        </w:rPr>
        <w:t>ית באם הנתבע לא יטפל במנוחים.</w:t>
      </w:r>
    </w:p>
    <w:p w:rsidR="00C249D2" w:rsidRDefault="00C249D2" w:rsidP="00220EFF">
      <w:pPr>
        <w:ind w:left="720"/>
        <w:jc w:val="both"/>
        <w:rPr>
          <w:rFonts w:ascii="Arial" w:hAnsi="Arial"/>
          <w:noProof w:val="0"/>
          <w:rtl/>
        </w:rPr>
      </w:pPr>
    </w:p>
    <w:p w:rsidR="00C249D2" w:rsidRDefault="00C249D2" w:rsidP="001B29C9">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 xml:space="preserve">התובע הגיש תגובה לבקשה במסגרתה טען כי הנתבע אינו אפוטרופוס </w:t>
      </w:r>
      <w:r w:rsidR="001B29C9">
        <w:rPr>
          <w:rFonts w:ascii="Arial" w:hAnsi="Arial" w:hint="cs"/>
          <w:noProof w:val="0"/>
          <w:rtl/>
        </w:rPr>
        <w:t>שמונה</w:t>
      </w:r>
      <w:r>
        <w:rPr>
          <w:rFonts w:ascii="Arial" w:hAnsi="Arial" w:hint="cs"/>
          <w:noProof w:val="0"/>
          <w:rtl/>
        </w:rPr>
        <w:t xml:space="preserve"> כדי</w:t>
      </w:r>
      <w:r w:rsidR="001B29C9">
        <w:rPr>
          <w:rFonts w:ascii="Arial" w:hAnsi="Arial" w:hint="cs"/>
          <w:noProof w:val="0"/>
          <w:rtl/>
        </w:rPr>
        <w:t>ן</w:t>
      </w:r>
      <w:r>
        <w:rPr>
          <w:rFonts w:ascii="Arial" w:hAnsi="Arial" w:hint="cs"/>
          <w:noProof w:val="0"/>
          <w:rtl/>
        </w:rPr>
        <w:t xml:space="preserve"> ולפיכך הוא אינו זכאי לקבלת שכר ועל כל פנים דרך המלך היא הגשת תביעה לתשלום שכר</w:t>
      </w:r>
      <w:r w:rsidR="0020451B">
        <w:rPr>
          <w:rFonts w:ascii="Arial" w:hAnsi="Arial" w:hint="cs"/>
          <w:noProof w:val="0"/>
          <w:rtl/>
        </w:rPr>
        <w:t>. כמו כן טוען התובע כי טענות הנתבע לעניין זה תמוהות שעה שלמנוחים היו עובדים זרים שטיפלו בהם 24/7.</w:t>
      </w:r>
    </w:p>
    <w:p w:rsidR="0020451B" w:rsidRDefault="0020451B" w:rsidP="001B29C9">
      <w:pPr>
        <w:ind w:left="720" w:hanging="720"/>
        <w:jc w:val="both"/>
        <w:rPr>
          <w:rFonts w:ascii="Arial" w:hAnsi="Arial"/>
          <w:noProof w:val="0"/>
          <w:rtl/>
        </w:rPr>
      </w:pPr>
    </w:p>
    <w:p w:rsidR="0020451B" w:rsidRDefault="0020451B" w:rsidP="0020451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 טוען כי די בהעברות החשבון שהוצגו על מנת להעביר הנטל לנתבע להוכיח כי ההעברות שבוצעו נועדו לצרכי המנוחים ועל כל פנים הטענות בעניין החיובים הן טענות עובדתיות המצריכות בירור לגופן.</w:t>
      </w:r>
    </w:p>
    <w:p w:rsidR="0020451B" w:rsidRDefault="0020451B" w:rsidP="001B29C9">
      <w:pPr>
        <w:ind w:left="720" w:hanging="720"/>
        <w:jc w:val="both"/>
        <w:rPr>
          <w:rFonts w:ascii="Arial" w:hAnsi="Arial"/>
          <w:noProof w:val="0"/>
          <w:rtl/>
        </w:rPr>
      </w:pPr>
    </w:p>
    <w:p w:rsidR="0020451B" w:rsidRDefault="0020451B" w:rsidP="0001622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התובע </w:t>
      </w:r>
      <w:r w:rsidR="0001622F">
        <w:rPr>
          <w:rFonts w:ascii="Arial" w:hAnsi="Arial" w:hint="cs"/>
          <w:noProof w:val="0"/>
          <w:rtl/>
        </w:rPr>
        <w:t>טוען כי רק לאחר פטירת המנוח</w:t>
      </w:r>
      <w:r>
        <w:rPr>
          <w:rFonts w:ascii="Arial" w:hAnsi="Arial" w:hint="cs"/>
          <w:noProof w:val="0"/>
          <w:rtl/>
        </w:rPr>
        <w:t xml:space="preserve">ים </w:t>
      </w:r>
      <w:r w:rsidR="0001622F">
        <w:rPr>
          <w:rFonts w:ascii="Arial" w:hAnsi="Arial" w:hint="cs"/>
          <w:noProof w:val="0"/>
          <w:rtl/>
        </w:rPr>
        <w:t>עלה</w:t>
      </w:r>
      <w:r>
        <w:rPr>
          <w:rFonts w:ascii="Arial" w:hAnsi="Arial" w:hint="cs"/>
          <w:noProof w:val="0"/>
          <w:rtl/>
        </w:rPr>
        <w:t xml:space="preserve"> בידו לברר את אשר נעשה בחשבונות מכח היותו יורש ולא קודם לכך. בכל הנוגע להצגת ראיות לעניין שווי דמי השימוש מפנה ב"כ התובע לתקנה 49(א) 1 ותקנה </w:t>
      </w:r>
      <w:r w:rsidR="0001622F">
        <w:rPr>
          <w:rFonts w:ascii="Arial" w:hAnsi="Arial" w:hint="cs"/>
          <w:noProof w:val="0"/>
          <w:rtl/>
        </w:rPr>
        <w:t xml:space="preserve">87 </w:t>
      </w:r>
      <w:r>
        <w:rPr>
          <w:rFonts w:ascii="Arial" w:hAnsi="Arial" w:hint="cs"/>
          <w:noProof w:val="0"/>
          <w:rtl/>
        </w:rPr>
        <w:t xml:space="preserve">לתקנות סדר הדין האזרחי המאפשרות </w:t>
      </w:r>
      <w:r w:rsidR="0001622F">
        <w:rPr>
          <w:rFonts w:ascii="Arial" w:hAnsi="Arial" w:hint="cs"/>
          <w:noProof w:val="0"/>
          <w:rtl/>
        </w:rPr>
        <w:t xml:space="preserve">לטענתו </w:t>
      </w:r>
      <w:r>
        <w:rPr>
          <w:rFonts w:ascii="Arial" w:hAnsi="Arial" w:hint="cs"/>
          <w:noProof w:val="0"/>
          <w:rtl/>
        </w:rPr>
        <w:t>הגשת בקשה למינוי מומחה.</w:t>
      </w:r>
    </w:p>
    <w:p w:rsidR="0020451B" w:rsidRDefault="0020451B" w:rsidP="001B29C9">
      <w:pPr>
        <w:ind w:left="720" w:hanging="720"/>
        <w:jc w:val="both"/>
        <w:rPr>
          <w:rFonts w:ascii="Arial" w:hAnsi="Arial"/>
          <w:noProof w:val="0"/>
          <w:rtl/>
        </w:rPr>
      </w:pPr>
    </w:p>
    <w:p w:rsidR="00712340" w:rsidRDefault="0020451B" w:rsidP="00712340">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 xml:space="preserve">הנתבע הגיש תשובה לתגובה במסגרתה </w:t>
      </w:r>
      <w:r w:rsidR="00712340">
        <w:rPr>
          <w:rFonts w:ascii="Arial" w:hAnsi="Arial" w:hint="cs"/>
          <w:noProof w:val="0"/>
          <w:rtl/>
        </w:rPr>
        <w:t>שב בעיקר על הטענות שבבקשה תוך שציין כי אכן מונה לאפוטרופוס על ידי בית המשפט ביחס למנוח וכי בכל הנוגע למינוי מומחה לא הוגשה כל בקשה או הודעה על כוונה להגיש בקשה בעניין המומחה.</w:t>
      </w:r>
    </w:p>
    <w:p w:rsidR="00712340" w:rsidRDefault="00712340" w:rsidP="001B29C9">
      <w:pPr>
        <w:ind w:left="720" w:hanging="720"/>
        <w:jc w:val="both"/>
        <w:rPr>
          <w:rFonts w:ascii="Arial" w:hAnsi="Arial"/>
          <w:noProof w:val="0"/>
          <w:rtl/>
        </w:rPr>
      </w:pPr>
    </w:p>
    <w:p w:rsidR="001B29C9" w:rsidRDefault="001B29C9" w:rsidP="001B29C9">
      <w:pPr>
        <w:ind w:left="720" w:hanging="720"/>
        <w:jc w:val="both"/>
        <w:rPr>
          <w:rFonts w:ascii="Arial" w:hAnsi="Arial"/>
          <w:noProof w:val="0"/>
          <w:rtl/>
        </w:rPr>
      </w:pPr>
    </w:p>
    <w:p w:rsidR="001B29C9" w:rsidRDefault="001B29C9" w:rsidP="001B29C9">
      <w:pPr>
        <w:ind w:left="720" w:hanging="720"/>
        <w:jc w:val="both"/>
        <w:rPr>
          <w:rFonts w:ascii="Arial" w:hAnsi="Arial"/>
          <w:noProof w:val="0"/>
          <w:rtl/>
        </w:rPr>
      </w:pPr>
    </w:p>
    <w:p w:rsidR="001B29C9" w:rsidRDefault="001B29C9" w:rsidP="001B29C9">
      <w:pPr>
        <w:ind w:left="720" w:hanging="720"/>
        <w:jc w:val="both"/>
        <w:rPr>
          <w:rFonts w:ascii="Arial" w:hAnsi="Arial"/>
          <w:noProof w:val="0"/>
          <w:rtl/>
        </w:rPr>
      </w:pPr>
    </w:p>
    <w:p w:rsidR="001B29C9" w:rsidRDefault="001B29C9" w:rsidP="001B29C9">
      <w:pPr>
        <w:ind w:left="720" w:hanging="720"/>
        <w:jc w:val="both"/>
        <w:rPr>
          <w:rFonts w:ascii="Arial" w:hAnsi="Arial"/>
          <w:noProof w:val="0"/>
          <w:rtl/>
        </w:rPr>
      </w:pPr>
    </w:p>
    <w:p w:rsidR="00712340" w:rsidRDefault="00712340" w:rsidP="00712340">
      <w:pPr>
        <w:spacing w:line="360" w:lineRule="auto"/>
        <w:ind w:left="720" w:hanging="720"/>
        <w:jc w:val="both"/>
        <w:rPr>
          <w:rFonts w:ascii="Arial" w:hAnsi="Arial"/>
          <w:noProof w:val="0"/>
          <w:rtl/>
        </w:rPr>
      </w:pPr>
    </w:p>
    <w:p w:rsidR="00712340" w:rsidRPr="00712340" w:rsidRDefault="00712340" w:rsidP="00712340">
      <w:pPr>
        <w:spacing w:line="360" w:lineRule="auto"/>
        <w:ind w:left="720" w:hanging="720"/>
        <w:jc w:val="both"/>
        <w:rPr>
          <w:rFonts w:ascii="Arial" w:hAnsi="Arial"/>
          <w:b/>
          <w:bCs/>
          <w:noProof w:val="0"/>
          <w:u w:val="single"/>
          <w:rtl/>
        </w:rPr>
      </w:pPr>
      <w:r w:rsidRPr="00712340">
        <w:rPr>
          <w:rFonts w:ascii="Arial" w:hAnsi="Arial" w:hint="cs"/>
          <w:b/>
          <w:bCs/>
          <w:noProof w:val="0"/>
          <w:u w:val="single"/>
          <w:rtl/>
        </w:rPr>
        <w:t>סילוק על הסף דיון והכרעה:</w:t>
      </w:r>
    </w:p>
    <w:p w:rsidR="00712340" w:rsidRPr="00633F0D" w:rsidRDefault="00712340" w:rsidP="001B29C9">
      <w:pPr>
        <w:ind w:left="720" w:hanging="720"/>
        <w:jc w:val="both"/>
        <w:rPr>
          <w:rFonts w:ascii="Arial" w:hAnsi="Arial"/>
          <w:noProof w:val="0"/>
          <w:rtl/>
        </w:rPr>
      </w:pPr>
    </w:p>
    <w:p w:rsidR="00B16206" w:rsidRDefault="00712340" w:rsidP="00712340">
      <w:pPr>
        <w:spacing w:line="360" w:lineRule="auto"/>
        <w:jc w:val="both"/>
        <w:rPr>
          <w:rFonts w:ascii="Arial" w:hAnsi="Arial"/>
          <w:noProof w:val="0"/>
          <w:rtl/>
        </w:rPr>
      </w:pPr>
      <w:r>
        <w:rPr>
          <w:rFonts w:ascii="Arial" w:hAnsi="Arial" w:hint="cs"/>
          <w:noProof w:val="0"/>
          <w:rtl/>
        </w:rPr>
        <w:t>7.</w:t>
      </w:r>
      <w:r>
        <w:rPr>
          <w:rFonts w:ascii="Arial" w:hAnsi="Arial" w:hint="cs"/>
          <w:noProof w:val="0"/>
          <w:rtl/>
        </w:rPr>
        <w:tab/>
        <w:t>לאחר שעיינתי בטענות הצדדים מצאתי כי דינה של הבקשה להידחות.</w:t>
      </w:r>
    </w:p>
    <w:p w:rsidR="00712340" w:rsidRDefault="00712340" w:rsidP="001B29C9">
      <w:pPr>
        <w:jc w:val="both"/>
        <w:rPr>
          <w:rFonts w:ascii="Arial" w:hAnsi="Arial"/>
          <w:noProof w:val="0"/>
          <w:rtl/>
        </w:rPr>
      </w:pPr>
    </w:p>
    <w:p w:rsidR="00F5472B" w:rsidRDefault="00712340" w:rsidP="0001622F">
      <w:pPr>
        <w:spacing w:line="360" w:lineRule="auto"/>
        <w:ind w:left="720"/>
        <w:jc w:val="both"/>
        <w:rPr>
          <w:rFonts w:ascii="Arial" w:hAnsi="Arial"/>
          <w:noProof w:val="0"/>
          <w:rtl/>
        </w:rPr>
      </w:pPr>
      <w:r>
        <w:rPr>
          <w:rFonts w:ascii="Arial" w:hAnsi="Arial" w:hint="cs"/>
          <w:noProof w:val="0"/>
          <w:rtl/>
        </w:rPr>
        <w:t xml:space="preserve">תחילה יודגש כי קיומה של עילת תביעה נבחן בהתאם לכתב התביעה, </w:t>
      </w:r>
      <w:r w:rsidR="0001622F">
        <w:rPr>
          <w:rFonts w:ascii="Arial" w:hAnsi="Arial" w:hint="cs"/>
          <w:noProof w:val="0"/>
          <w:rtl/>
        </w:rPr>
        <w:t>וכי</w:t>
      </w:r>
      <w:r>
        <w:rPr>
          <w:rFonts w:ascii="Arial" w:hAnsi="Arial" w:hint="cs"/>
          <w:noProof w:val="0"/>
          <w:rtl/>
        </w:rPr>
        <w:t xml:space="preserve"> יש לבחון האם יכול התובע לזכות בתביעתו אם יוכיח את כלל הטענות</w:t>
      </w:r>
      <w:r w:rsidR="00626136">
        <w:rPr>
          <w:rFonts w:ascii="Arial" w:hAnsi="Arial" w:hint="cs"/>
          <w:noProof w:val="0"/>
          <w:rtl/>
        </w:rPr>
        <w:t xml:space="preserve"> שבכתב התביעה וזאת מבלי להתייחס בשלב זה לאופן הוכחת הטענות.</w:t>
      </w:r>
    </w:p>
    <w:p w:rsidR="00626136" w:rsidRDefault="00626136" w:rsidP="001B29C9">
      <w:pPr>
        <w:ind w:left="720"/>
        <w:jc w:val="both"/>
        <w:rPr>
          <w:rFonts w:ascii="Arial" w:hAnsi="Arial"/>
          <w:noProof w:val="0"/>
          <w:rtl/>
        </w:rPr>
      </w:pPr>
    </w:p>
    <w:p w:rsidR="00626136" w:rsidRDefault="00626136" w:rsidP="0001622F">
      <w:pPr>
        <w:spacing w:line="360" w:lineRule="auto"/>
        <w:ind w:left="720"/>
        <w:jc w:val="both"/>
        <w:rPr>
          <w:rFonts w:ascii="Arial" w:hAnsi="Arial"/>
          <w:noProof w:val="0"/>
          <w:rtl/>
        </w:rPr>
      </w:pPr>
      <w:r>
        <w:rPr>
          <w:rFonts w:ascii="Arial" w:hAnsi="Arial" w:hint="cs"/>
          <w:noProof w:val="0"/>
          <w:rtl/>
        </w:rPr>
        <w:t xml:space="preserve">בענייננו התביעה מבוססת </w:t>
      </w:r>
      <w:r w:rsidR="0001622F">
        <w:rPr>
          <w:rFonts w:ascii="Arial" w:hAnsi="Arial" w:hint="cs"/>
          <w:noProof w:val="0"/>
          <w:rtl/>
        </w:rPr>
        <w:t xml:space="preserve">לכאורה </w:t>
      </w:r>
      <w:r>
        <w:rPr>
          <w:rFonts w:ascii="Arial" w:hAnsi="Arial" w:hint="cs"/>
          <w:noProof w:val="0"/>
          <w:rtl/>
        </w:rPr>
        <w:t>על שתי עילות עיקריות:</w:t>
      </w:r>
    </w:p>
    <w:p w:rsidR="00626136" w:rsidRDefault="00626136" w:rsidP="001B29C9">
      <w:pPr>
        <w:ind w:left="720"/>
        <w:jc w:val="both"/>
        <w:rPr>
          <w:rFonts w:ascii="Arial" w:hAnsi="Arial"/>
          <w:noProof w:val="0"/>
          <w:rtl/>
        </w:rPr>
      </w:pPr>
    </w:p>
    <w:p w:rsidR="00626136" w:rsidRDefault="00626136" w:rsidP="0001622F">
      <w:pPr>
        <w:spacing w:line="360" w:lineRule="auto"/>
        <w:ind w:left="720"/>
        <w:jc w:val="both"/>
        <w:rPr>
          <w:rFonts w:ascii="Arial" w:hAnsi="Arial"/>
          <w:noProof w:val="0"/>
          <w:rtl/>
        </w:rPr>
      </w:pPr>
      <w:r>
        <w:rPr>
          <w:rFonts w:ascii="Arial" w:hAnsi="Arial" w:hint="cs"/>
          <w:noProof w:val="0"/>
          <w:rtl/>
        </w:rPr>
        <w:t xml:space="preserve">האחת היא טענת התובע אודות משיכות כספים שבוצעו על ידי הנתבע מחשבון המנוחים. בעניין זה ראוי לציין כי הנתבע כלל אינו מכחיש משיכת הכספים ולכל הפחות בסך של 291,000 ₪ לערך אלא שלטענתו אלו שימשו בפועל למימון צרכי המנוחים. על פני הדברים ולכל הפחות ביחס לסכום אשר הנתבע מודה כי משך מחשבון המנוחים די בהודאת הנתבע ובוודאי שבשלב זה בית המשפט אינו נדרש לבחון האם כלל הסכום הוכח באמצעות ראיות שצורפו לכתב התביעה. טענות הנתבע בכל הנוגע לאשר נעשה בכספים שנמשכו הן טענות עובדתיות שיש לבחון במסגרת בירור התובענה לגופה ואין </w:t>
      </w:r>
      <w:r w:rsidR="0001622F">
        <w:rPr>
          <w:rFonts w:ascii="Arial" w:hAnsi="Arial" w:hint="cs"/>
          <w:noProof w:val="0"/>
          <w:rtl/>
        </w:rPr>
        <w:t>בהן</w:t>
      </w:r>
      <w:r>
        <w:rPr>
          <w:rFonts w:ascii="Arial" w:hAnsi="Arial" w:hint="cs"/>
          <w:noProof w:val="0"/>
          <w:rtl/>
        </w:rPr>
        <w:t xml:space="preserve"> כדי לשמוט קיומה של עילת תביעה.</w:t>
      </w:r>
    </w:p>
    <w:p w:rsidR="00626136" w:rsidRDefault="00626136" w:rsidP="001B29C9">
      <w:pPr>
        <w:ind w:left="720"/>
        <w:jc w:val="both"/>
        <w:rPr>
          <w:rFonts w:ascii="Arial" w:hAnsi="Arial"/>
          <w:noProof w:val="0"/>
          <w:rtl/>
        </w:rPr>
      </w:pPr>
    </w:p>
    <w:p w:rsidR="00626136" w:rsidRDefault="00626136" w:rsidP="0001622F">
      <w:pPr>
        <w:spacing w:line="360" w:lineRule="auto"/>
        <w:ind w:left="720"/>
        <w:jc w:val="both"/>
        <w:rPr>
          <w:rFonts w:ascii="Arial" w:hAnsi="Arial"/>
          <w:noProof w:val="0"/>
          <w:rtl/>
        </w:rPr>
      </w:pPr>
      <w:r>
        <w:rPr>
          <w:rFonts w:ascii="Arial" w:hAnsi="Arial" w:hint="cs"/>
          <w:noProof w:val="0"/>
          <w:rtl/>
        </w:rPr>
        <w:t>בכל הנוגע לעילה של דמי השימוש הרי שאין חולק כי הנתבע עושה שימוש בדירת המנוחים. טענת הנתבע לפיה אח נוס</w:t>
      </w:r>
      <w:r w:rsidR="0001622F">
        <w:rPr>
          <w:rFonts w:ascii="Arial" w:hAnsi="Arial" w:hint="cs"/>
          <w:noProof w:val="0"/>
          <w:rtl/>
        </w:rPr>
        <w:t>ף</w:t>
      </w:r>
      <w:r>
        <w:rPr>
          <w:rFonts w:ascii="Arial" w:hAnsi="Arial" w:hint="cs"/>
          <w:noProof w:val="0"/>
          <w:rtl/>
        </w:rPr>
        <w:t xml:space="preserve"> עושה בה שימוש או הרשות שניתנה לו על ידי המנוחים, אם ניתנה, אף הן טענות הגנה שיש לבררן לגופו של עניין.</w:t>
      </w:r>
    </w:p>
    <w:p w:rsidR="00626136" w:rsidRDefault="00626136" w:rsidP="001B29C9">
      <w:pPr>
        <w:ind w:left="720"/>
        <w:jc w:val="both"/>
        <w:rPr>
          <w:rFonts w:ascii="Arial" w:hAnsi="Arial"/>
          <w:noProof w:val="0"/>
          <w:rtl/>
        </w:rPr>
      </w:pPr>
    </w:p>
    <w:p w:rsidR="00626136" w:rsidRDefault="00626136" w:rsidP="0001622F">
      <w:pPr>
        <w:spacing w:line="360" w:lineRule="auto"/>
        <w:ind w:left="720"/>
        <w:jc w:val="both"/>
        <w:rPr>
          <w:rFonts w:ascii="Arial" w:hAnsi="Arial"/>
          <w:noProof w:val="0"/>
          <w:rtl/>
        </w:rPr>
      </w:pPr>
      <w:r>
        <w:rPr>
          <w:rFonts w:ascii="Arial" w:hAnsi="Arial" w:hint="cs"/>
          <w:noProof w:val="0"/>
          <w:rtl/>
        </w:rPr>
        <w:t xml:space="preserve">בנוסף </w:t>
      </w:r>
      <w:r w:rsidR="007E00AD">
        <w:rPr>
          <w:rFonts w:ascii="Arial" w:hAnsi="Arial" w:hint="cs"/>
          <w:noProof w:val="0"/>
          <w:rtl/>
        </w:rPr>
        <w:t xml:space="preserve">ועל פני </w:t>
      </w:r>
      <w:r>
        <w:rPr>
          <w:rFonts w:ascii="Arial" w:hAnsi="Arial" w:hint="cs"/>
          <w:noProof w:val="0"/>
          <w:rtl/>
        </w:rPr>
        <w:t xml:space="preserve">הדברים </w:t>
      </w:r>
      <w:r w:rsidR="007E00AD">
        <w:rPr>
          <w:rFonts w:ascii="Arial" w:hAnsi="Arial" w:hint="cs"/>
          <w:noProof w:val="0"/>
          <w:rtl/>
        </w:rPr>
        <w:t xml:space="preserve">בשלב זה אין בהיעדרה של חוות דעת בכל הנוגע לשווי דמי השימוש כדי להביא לסילוק התביעה על הסף, מאחר שכאמור לעיל בשלב זה בית המשפט אינו בוחן אופן הוכחת התביעה ועל פני הדברים די במגורי הנתבע בדירה כשלעצמם לצד העובדה </w:t>
      </w:r>
      <w:r w:rsidR="001B29C9">
        <w:rPr>
          <w:rFonts w:ascii="Arial" w:hAnsi="Arial" w:hint="cs"/>
          <w:noProof w:val="0"/>
          <w:rtl/>
        </w:rPr>
        <w:t>שהתובע</w:t>
      </w:r>
      <w:r w:rsidR="007E00AD">
        <w:rPr>
          <w:rFonts w:ascii="Arial" w:hAnsi="Arial" w:hint="cs"/>
          <w:noProof w:val="0"/>
          <w:rtl/>
        </w:rPr>
        <w:t xml:space="preserve"> נקב בסכום דמי השימוש החודשיים הנתבע על ידו כדי להקים עילת תביעה. בכל הנוגע להגשת חוות דעת מומחה בהליכים המתנהלים בבית המשפט לענייני משפחה ראוי לציין כי חרף טענות הצדדים הרי שהתקנה הרלוונטית היא תקנה 25 לתקנות בית המשפט לענייני מש</w:t>
      </w:r>
      <w:r w:rsidR="0001622F">
        <w:rPr>
          <w:rFonts w:ascii="Arial" w:hAnsi="Arial" w:hint="cs"/>
          <w:noProof w:val="0"/>
          <w:rtl/>
        </w:rPr>
        <w:t>פ</w:t>
      </w:r>
      <w:r w:rsidR="007E00AD">
        <w:rPr>
          <w:rFonts w:ascii="Arial" w:hAnsi="Arial" w:hint="cs"/>
          <w:noProof w:val="0"/>
          <w:rtl/>
        </w:rPr>
        <w:t>חה ו</w:t>
      </w:r>
      <w:r w:rsidR="0001622F">
        <w:rPr>
          <w:rFonts w:ascii="Arial" w:hAnsi="Arial" w:hint="cs"/>
          <w:noProof w:val="0"/>
          <w:rtl/>
        </w:rPr>
        <w:t xml:space="preserve">לפיכך </w:t>
      </w:r>
      <w:r w:rsidR="007E00AD">
        <w:rPr>
          <w:rFonts w:ascii="Arial" w:hAnsi="Arial" w:hint="cs"/>
          <w:noProof w:val="0"/>
          <w:rtl/>
        </w:rPr>
        <w:t>אין בכך שלא הוגשה בקשה לעניין מינוי מומחה בשלב זה כדי להוות עילה לסילוק התביעה על הסף.</w:t>
      </w:r>
    </w:p>
    <w:p w:rsidR="007E00AD" w:rsidRDefault="007E00AD" w:rsidP="007E00AD">
      <w:pPr>
        <w:ind w:left="720"/>
        <w:jc w:val="both"/>
        <w:rPr>
          <w:rFonts w:ascii="Arial" w:hAnsi="Arial"/>
          <w:noProof w:val="0"/>
          <w:rtl/>
        </w:rPr>
      </w:pPr>
    </w:p>
    <w:p w:rsidR="007E00AD" w:rsidRDefault="007E00AD" w:rsidP="007E00AD">
      <w:pPr>
        <w:spacing w:line="360" w:lineRule="auto"/>
        <w:ind w:left="720"/>
        <w:jc w:val="both"/>
        <w:rPr>
          <w:rFonts w:ascii="Arial" w:hAnsi="Arial"/>
          <w:noProof w:val="0"/>
          <w:rtl/>
        </w:rPr>
      </w:pPr>
      <w:r>
        <w:rPr>
          <w:rFonts w:ascii="Arial" w:hAnsi="Arial" w:hint="cs"/>
          <w:noProof w:val="0"/>
          <w:rtl/>
        </w:rPr>
        <w:t>אף טענת השיהוי היא טענה עובדתית שיש לבררה במסגרת בירור התובענה לגופה כאשר בשים לב לכך שהמנוח נפטר בחודש ספטמבר 2023 לא ני</w:t>
      </w:r>
      <w:r w:rsidR="0001622F">
        <w:rPr>
          <w:rFonts w:ascii="Arial" w:hAnsi="Arial" w:hint="cs"/>
          <w:noProof w:val="0"/>
          <w:rtl/>
        </w:rPr>
        <w:t>ת</w:t>
      </w:r>
      <w:r>
        <w:rPr>
          <w:rFonts w:ascii="Arial" w:hAnsi="Arial" w:hint="cs"/>
          <w:noProof w:val="0"/>
          <w:rtl/>
        </w:rPr>
        <w:t>ן לקבוע בשלב זה כי התובענה הוגשה תוך שיהוי שמצדיק סילוקה על הסף.</w:t>
      </w:r>
    </w:p>
    <w:p w:rsidR="007E00AD" w:rsidRDefault="007E00AD" w:rsidP="001B29C9">
      <w:pPr>
        <w:ind w:left="720"/>
        <w:jc w:val="both"/>
        <w:rPr>
          <w:rFonts w:ascii="Arial" w:hAnsi="Arial"/>
          <w:noProof w:val="0"/>
          <w:rtl/>
        </w:rPr>
      </w:pPr>
    </w:p>
    <w:p w:rsidR="007E00AD" w:rsidRDefault="00106320" w:rsidP="0001622F">
      <w:pPr>
        <w:spacing w:line="360" w:lineRule="auto"/>
        <w:ind w:left="720"/>
        <w:jc w:val="both"/>
        <w:rPr>
          <w:rFonts w:ascii="Arial" w:hAnsi="Arial"/>
          <w:noProof w:val="0"/>
          <w:rtl/>
        </w:rPr>
      </w:pPr>
      <w:r>
        <w:rPr>
          <w:rFonts w:ascii="Arial" w:hAnsi="Arial" w:hint="cs"/>
          <w:noProof w:val="0"/>
          <w:rtl/>
        </w:rPr>
        <w:t xml:space="preserve">בכל הנוגע לאח הנוסף הרי שלאור העובדה שהתובע עתר לחיוב הנתבע בשליש מן הסכומים הנטענים וכי טענותיו מופנות כלפי הנתבע בלבד לא מצאתי בשלב זה כי אי צירופו של האח הנוסף יש בו כדי להביא לסילוק התביעה על הסף. הטענה </w:t>
      </w:r>
      <w:r w:rsidR="0001622F">
        <w:rPr>
          <w:rFonts w:ascii="Arial" w:hAnsi="Arial" w:hint="cs"/>
          <w:noProof w:val="0"/>
          <w:rtl/>
        </w:rPr>
        <w:t>כי האח הנוסף</w:t>
      </w:r>
      <w:r>
        <w:rPr>
          <w:rFonts w:ascii="Arial" w:hAnsi="Arial" w:hint="cs"/>
          <w:noProof w:val="0"/>
          <w:rtl/>
        </w:rPr>
        <w:t xml:space="preserve"> א</w:t>
      </w:r>
      <w:r w:rsidR="0001622F">
        <w:rPr>
          <w:rFonts w:ascii="Arial" w:hAnsi="Arial" w:hint="cs"/>
          <w:noProof w:val="0"/>
          <w:rtl/>
        </w:rPr>
        <w:t xml:space="preserve">ף הוא מתגורר בדירה גם </w:t>
      </w:r>
      <w:r>
        <w:rPr>
          <w:rFonts w:ascii="Arial" w:hAnsi="Arial" w:hint="cs"/>
          <w:noProof w:val="0"/>
          <w:rtl/>
        </w:rPr>
        <w:t>היא טענת הגנה שיש לבררה לגופה ואשר יש בה להשליך על היקף החיוב אולם לכאורה אינה משליכה על עצם קיומו של חיוב בדמי שימוש.</w:t>
      </w:r>
    </w:p>
    <w:p w:rsidR="00106320" w:rsidRDefault="00106320" w:rsidP="001B29C9">
      <w:pPr>
        <w:ind w:left="720"/>
        <w:jc w:val="both"/>
        <w:rPr>
          <w:rFonts w:ascii="Arial" w:hAnsi="Arial"/>
          <w:noProof w:val="0"/>
          <w:rtl/>
        </w:rPr>
      </w:pPr>
    </w:p>
    <w:p w:rsidR="00694556" w:rsidRDefault="00106320">
      <w:pPr>
        <w:spacing w:line="360" w:lineRule="auto"/>
        <w:jc w:val="both"/>
        <w:rPr>
          <w:rFonts w:ascii="Arial" w:hAnsi="Arial"/>
          <w:noProof w:val="0"/>
          <w:rtl/>
        </w:rPr>
      </w:pPr>
      <w:r>
        <w:rPr>
          <w:rFonts w:ascii="Arial" w:hAnsi="Arial" w:hint="cs"/>
          <w:noProof w:val="0"/>
          <w:rtl/>
        </w:rPr>
        <w:t>8.</w:t>
      </w:r>
      <w:r>
        <w:rPr>
          <w:rFonts w:ascii="Arial" w:hAnsi="Arial" w:hint="cs"/>
          <w:noProof w:val="0"/>
          <w:rtl/>
        </w:rPr>
        <w:tab/>
        <w:t>לפיכך יש להורות על דחיית הבקשה לסילוק על הסף</w:t>
      </w:r>
      <w:r w:rsidR="00FB3DE5">
        <w:rPr>
          <w:rFonts w:ascii="Arial" w:hAnsi="Arial" w:hint="cs"/>
          <w:noProof w:val="0"/>
          <w:rtl/>
        </w:rPr>
        <w:t>.</w:t>
      </w:r>
    </w:p>
    <w:p w:rsidR="00106320" w:rsidRDefault="00106320" w:rsidP="001B29C9">
      <w:pPr>
        <w:jc w:val="both"/>
        <w:rPr>
          <w:rFonts w:ascii="Arial" w:hAnsi="Arial"/>
          <w:noProof w:val="0"/>
          <w:rtl/>
        </w:rPr>
      </w:pPr>
    </w:p>
    <w:p w:rsidR="00106320" w:rsidRDefault="00106320" w:rsidP="00106320">
      <w:pPr>
        <w:spacing w:line="360" w:lineRule="auto"/>
        <w:jc w:val="both"/>
        <w:rPr>
          <w:rFonts w:ascii="Arial" w:hAnsi="Arial"/>
          <w:b/>
          <w:bCs/>
          <w:noProof w:val="0"/>
          <w:u w:val="single"/>
          <w:rtl/>
        </w:rPr>
      </w:pPr>
      <w:r>
        <w:rPr>
          <w:rFonts w:ascii="Arial" w:hAnsi="Arial" w:hint="cs"/>
          <w:b/>
          <w:bCs/>
          <w:noProof w:val="0"/>
          <w:u w:val="single"/>
          <w:rtl/>
        </w:rPr>
        <w:t>בקשה לחיוב בהפקדת ערובה:</w:t>
      </w:r>
    </w:p>
    <w:p w:rsidR="00106320" w:rsidRDefault="00106320" w:rsidP="006C11F2">
      <w:pPr>
        <w:jc w:val="both"/>
        <w:rPr>
          <w:rFonts w:ascii="Arial" w:hAnsi="Arial"/>
          <w:b/>
          <w:bCs/>
          <w:noProof w:val="0"/>
          <w:u w:val="single"/>
          <w:rtl/>
        </w:rPr>
      </w:pPr>
    </w:p>
    <w:p w:rsidR="00106320" w:rsidRDefault="00FB3DE5" w:rsidP="00D15A7C">
      <w:pPr>
        <w:spacing w:line="360" w:lineRule="auto"/>
        <w:ind w:left="720" w:hanging="720"/>
        <w:jc w:val="both"/>
        <w:rPr>
          <w:rFonts w:ascii="Arial" w:hAnsi="Arial"/>
          <w:noProof w:val="0"/>
          <w:rtl/>
        </w:rPr>
      </w:pPr>
      <w:r w:rsidRPr="00FB3DE5">
        <w:rPr>
          <w:rFonts w:ascii="Arial" w:hAnsi="Arial" w:hint="cs"/>
          <w:noProof w:val="0"/>
          <w:rtl/>
        </w:rPr>
        <w:t>9.</w:t>
      </w:r>
      <w:r w:rsidRPr="00FB3DE5">
        <w:rPr>
          <w:rFonts w:ascii="Arial" w:hAnsi="Arial" w:hint="cs"/>
          <w:noProof w:val="0"/>
          <w:rtl/>
        </w:rPr>
        <w:tab/>
      </w:r>
      <w:r w:rsidR="00C97E43">
        <w:rPr>
          <w:rFonts w:ascii="Arial" w:hAnsi="Arial" w:hint="cs"/>
          <w:noProof w:val="0"/>
          <w:rtl/>
        </w:rPr>
        <w:t xml:space="preserve">במסגרת הבקשה טוען הנתבע בעיקר לסיכויי התביעה </w:t>
      </w:r>
      <w:r w:rsidR="00D15A7C">
        <w:rPr>
          <w:rFonts w:ascii="Arial" w:hAnsi="Arial" w:hint="cs"/>
          <w:noProof w:val="0"/>
          <w:rtl/>
        </w:rPr>
        <w:t xml:space="preserve">לאור טענות הגנה "טובות במיוחד" </w:t>
      </w:r>
      <w:r w:rsidR="00C97E43">
        <w:rPr>
          <w:rFonts w:ascii="Arial" w:hAnsi="Arial" w:hint="cs"/>
          <w:noProof w:val="0"/>
          <w:rtl/>
        </w:rPr>
        <w:t>ולכך שלא ייגרם לתובע נזק שכן אם יזכה בתביעתו תושב הערובה לידיו.</w:t>
      </w:r>
    </w:p>
    <w:p w:rsidR="006C11F2" w:rsidRDefault="006C11F2" w:rsidP="0001622F">
      <w:pPr>
        <w:ind w:left="720" w:hanging="720"/>
        <w:jc w:val="both"/>
        <w:rPr>
          <w:rFonts w:ascii="Arial" w:hAnsi="Arial"/>
          <w:noProof w:val="0"/>
          <w:rtl/>
        </w:rPr>
      </w:pPr>
    </w:p>
    <w:p w:rsidR="006C11F2" w:rsidRDefault="006C11F2" w:rsidP="006C11F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כמו כן טוען הנתבע כי הצורך בהפקדת ערובה בנסיבות העניין מקבל משנה תוקף שכן הנתבע זכאי להחזר ההוצאות שהוציא מכיסו הפרטי לצורך מימון צרכי והוצאות המנוחים.</w:t>
      </w:r>
    </w:p>
    <w:p w:rsidR="006C11F2" w:rsidRDefault="006C11F2" w:rsidP="0001622F">
      <w:pPr>
        <w:ind w:left="720" w:hanging="720"/>
        <w:jc w:val="both"/>
        <w:rPr>
          <w:rFonts w:ascii="Arial" w:hAnsi="Arial"/>
          <w:noProof w:val="0"/>
          <w:rtl/>
        </w:rPr>
      </w:pPr>
    </w:p>
    <w:p w:rsidR="006C11F2" w:rsidRDefault="006C11F2" w:rsidP="006C11F2">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התובע הגיש תגובתו וטען במסגרתה כי הנתבע פעל בניגוד להוראות תקנה 49(א) לקנות סדר הדין האזרחי. התובע טוען כי </w:t>
      </w:r>
      <w:r w:rsidR="00D15A7C">
        <w:rPr>
          <w:rFonts w:ascii="Arial" w:hAnsi="Arial" w:hint="cs"/>
          <w:noProof w:val="0"/>
          <w:rtl/>
        </w:rPr>
        <w:t>קיומן של טענות הגנה טובות במיוחד אינו מצדיק חיוב בהפקדת ערובה.</w:t>
      </w:r>
    </w:p>
    <w:p w:rsidR="00D15A7C" w:rsidRDefault="00D15A7C" w:rsidP="00D15A7C">
      <w:pPr>
        <w:rPr>
          <w:rFonts w:ascii="Arial" w:hAnsi="Arial"/>
          <w:noProof w:val="0"/>
          <w:rtl/>
        </w:rPr>
      </w:pPr>
    </w:p>
    <w:p w:rsidR="00D15A7C" w:rsidRDefault="00D15A7C" w:rsidP="0001622F">
      <w:pPr>
        <w:spacing w:line="360" w:lineRule="auto"/>
        <w:ind w:left="720"/>
        <w:jc w:val="both"/>
        <w:rPr>
          <w:rFonts w:ascii="Arial" w:hAnsi="Arial"/>
          <w:noProof w:val="0"/>
          <w:rtl/>
        </w:rPr>
      </w:pPr>
      <w:r>
        <w:rPr>
          <w:rFonts w:ascii="Arial" w:hAnsi="Arial" w:hint="cs"/>
          <w:noProof w:val="0"/>
          <w:rtl/>
        </w:rPr>
        <w:t>התובע טוען כי החיוב בהפקדת ערובה ייעשה במקרים חריגים בלבד. התובע טוען כי הנתבע לא הוכיח כי התביעה היא בגדר תביעת סרק וכי בשלב מקדמי זה לא ניתן לקבוע זאת. עוד טוען התובע בעניין זה כי ככלל השיקול של סיכויי התביעה אינו מביא כשלעצמו לחיוב התובע בהפקדת ערובה אלא אם הבקשה הוגשה בשלב מתקדם של ההליך באופן שמאפשר לבית המשפט להתרשם מסיכויי התביעה.</w:t>
      </w:r>
    </w:p>
    <w:p w:rsidR="0001622F" w:rsidRDefault="0001622F" w:rsidP="0001622F">
      <w:pPr>
        <w:ind w:left="720"/>
        <w:jc w:val="both"/>
        <w:rPr>
          <w:rFonts w:ascii="Arial" w:hAnsi="Arial"/>
          <w:noProof w:val="0"/>
          <w:rtl/>
        </w:rPr>
      </w:pPr>
    </w:p>
    <w:p w:rsidR="00D15A7C" w:rsidRDefault="00D15A7C" w:rsidP="0001622F">
      <w:pPr>
        <w:spacing w:line="360" w:lineRule="auto"/>
        <w:ind w:left="720"/>
        <w:jc w:val="both"/>
        <w:rPr>
          <w:rFonts w:ascii="Arial" w:hAnsi="Arial"/>
          <w:noProof w:val="0"/>
          <w:rtl/>
        </w:rPr>
      </w:pPr>
      <w:r>
        <w:rPr>
          <w:rFonts w:ascii="Arial" w:hAnsi="Arial" w:hint="cs"/>
          <w:noProof w:val="0"/>
          <w:rtl/>
        </w:rPr>
        <w:t>התובע מוסי</w:t>
      </w:r>
      <w:r w:rsidR="0001622F">
        <w:rPr>
          <w:rFonts w:ascii="Arial" w:hAnsi="Arial" w:hint="cs"/>
          <w:noProof w:val="0"/>
          <w:rtl/>
        </w:rPr>
        <w:t>ף</w:t>
      </w:r>
      <w:r>
        <w:rPr>
          <w:rFonts w:ascii="Arial" w:hAnsi="Arial" w:hint="cs"/>
          <w:noProof w:val="0"/>
          <w:rtl/>
        </w:rPr>
        <w:t xml:space="preserve"> וטוען כי הנתבע לא התייחס כלל </w:t>
      </w:r>
      <w:r w:rsidR="00C44C73">
        <w:rPr>
          <w:rFonts w:ascii="Arial" w:hAnsi="Arial" w:hint="cs"/>
          <w:noProof w:val="0"/>
          <w:rtl/>
        </w:rPr>
        <w:t xml:space="preserve">ליכולתו הכלכלית של </w:t>
      </w:r>
      <w:r w:rsidR="0001622F">
        <w:rPr>
          <w:rFonts w:ascii="Arial" w:hAnsi="Arial" w:hint="cs"/>
          <w:noProof w:val="0"/>
          <w:rtl/>
        </w:rPr>
        <w:t>התובע</w:t>
      </w:r>
      <w:r w:rsidR="00C44C73">
        <w:rPr>
          <w:rFonts w:ascii="Arial" w:hAnsi="Arial" w:hint="cs"/>
          <w:noProof w:val="0"/>
          <w:rtl/>
        </w:rPr>
        <w:t xml:space="preserve"> שהוא אזרח ישראלי המתגורר בישראל דרך קבע ומצבו הכלכלי איתן וכפי המפורט בכתב ההגנה יש גם את נכסי העיזבון בצרפת ובישראל שיש בהם כדי להבטיח הוצאות הנתבע במידת הצורך.</w:t>
      </w:r>
    </w:p>
    <w:p w:rsidR="00C44C73" w:rsidRDefault="00C44C73" w:rsidP="00C44C73">
      <w:pPr>
        <w:ind w:left="720"/>
        <w:jc w:val="both"/>
        <w:rPr>
          <w:rFonts w:ascii="Arial" w:hAnsi="Arial"/>
          <w:noProof w:val="0"/>
          <w:rtl/>
        </w:rPr>
      </w:pPr>
    </w:p>
    <w:p w:rsidR="006C11F2" w:rsidRDefault="00C44C73" w:rsidP="0001622F">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 xml:space="preserve">הנתבע הגיש תשובה לתגובה במסגרתה טען כי התובע נמנע מלפרט מהו מצבו </w:t>
      </w:r>
      <w:r w:rsidR="0001622F">
        <w:rPr>
          <w:rFonts w:ascii="Arial" w:hAnsi="Arial" w:hint="cs"/>
          <w:noProof w:val="0"/>
          <w:rtl/>
        </w:rPr>
        <w:t>הכלכלי</w:t>
      </w:r>
      <w:r>
        <w:rPr>
          <w:rFonts w:ascii="Arial" w:hAnsi="Arial" w:hint="cs"/>
          <w:noProof w:val="0"/>
          <w:rtl/>
        </w:rPr>
        <w:t xml:space="preserve"> והיקף רכושו ואינו מציע כי רכושו יהווה בטוחה. לטענתו בכך התובע הסכים לבקשה ועליו לפרט רכושו על מנת שבית המשפט יוכל ליתן צו להבטחת תשלום הוצאות המשיב בסיום ההליך.</w:t>
      </w:r>
    </w:p>
    <w:p w:rsidR="00C44C73" w:rsidRDefault="00C44C73" w:rsidP="00C44C73">
      <w:pPr>
        <w:ind w:left="720" w:hanging="720"/>
        <w:jc w:val="both"/>
        <w:rPr>
          <w:rFonts w:ascii="Arial" w:hAnsi="Arial"/>
          <w:noProof w:val="0"/>
          <w:rtl/>
        </w:rPr>
      </w:pPr>
    </w:p>
    <w:p w:rsidR="00C44C73" w:rsidRDefault="00C44C73" w:rsidP="00C44C7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הנתבע טוען כי סירובו של התובע לקביעת היקף העיזבון וחלוקתו ליורשים מהווה עדות ממשית לקשי העתידי הצפוי אם יחוייב התובע בהוצאות.</w:t>
      </w:r>
    </w:p>
    <w:p w:rsidR="00C44C73" w:rsidRDefault="00C44C73" w:rsidP="00C44C73">
      <w:pPr>
        <w:ind w:left="720" w:hanging="720"/>
        <w:jc w:val="both"/>
        <w:rPr>
          <w:rFonts w:ascii="Arial" w:hAnsi="Arial"/>
          <w:noProof w:val="0"/>
          <w:rtl/>
        </w:rPr>
      </w:pPr>
    </w:p>
    <w:p w:rsidR="00C44C73" w:rsidRDefault="00C44C73" w:rsidP="00C44C73">
      <w:pPr>
        <w:spacing w:line="360" w:lineRule="auto"/>
        <w:ind w:left="720" w:hanging="720"/>
        <w:jc w:val="both"/>
        <w:rPr>
          <w:rFonts w:ascii="Arial" w:hAnsi="Arial"/>
          <w:b/>
          <w:bCs/>
          <w:noProof w:val="0"/>
          <w:u w:val="single"/>
          <w:rtl/>
        </w:rPr>
      </w:pPr>
      <w:r>
        <w:rPr>
          <w:rFonts w:ascii="Arial" w:hAnsi="Arial" w:hint="cs"/>
          <w:b/>
          <w:bCs/>
          <w:noProof w:val="0"/>
          <w:u w:val="single"/>
          <w:rtl/>
        </w:rPr>
        <w:t xml:space="preserve">בקשה לחיוב בהפקדת ערובה </w:t>
      </w:r>
      <w:r>
        <w:rPr>
          <w:rFonts w:ascii="Arial" w:hAnsi="Arial"/>
          <w:b/>
          <w:bCs/>
          <w:noProof w:val="0"/>
          <w:u w:val="single"/>
          <w:rtl/>
        </w:rPr>
        <w:t>–</w:t>
      </w:r>
      <w:r>
        <w:rPr>
          <w:rFonts w:ascii="Arial" w:hAnsi="Arial" w:hint="cs"/>
          <w:b/>
          <w:bCs/>
          <w:noProof w:val="0"/>
          <w:u w:val="single"/>
          <w:rtl/>
        </w:rPr>
        <w:t xml:space="preserve"> דיון והכרעה:</w:t>
      </w:r>
    </w:p>
    <w:p w:rsidR="00C44C73" w:rsidRPr="00C44C73" w:rsidRDefault="00C44C73" w:rsidP="00C44C73">
      <w:pPr>
        <w:ind w:left="720" w:hanging="720"/>
        <w:jc w:val="both"/>
        <w:rPr>
          <w:rFonts w:ascii="Arial" w:hAnsi="Arial"/>
          <w:b/>
          <w:bCs/>
          <w:noProof w:val="0"/>
          <w:u w:val="single"/>
          <w:rtl/>
        </w:rPr>
      </w:pPr>
    </w:p>
    <w:p w:rsidR="00C44C73" w:rsidRDefault="00C44C73" w:rsidP="0001622F">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לאחר עיון בטענות הצדדים מצאתי כי די</w:t>
      </w:r>
      <w:r w:rsidR="0001622F">
        <w:rPr>
          <w:rFonts w:ascii="Arial" w:hAnsi="Arial" w:hint="cs"/>
          <w:noProof w:val="0"/>
          <w:rtl/>
        </w:rPr>
        <w:t>ן</w:t>
      </w:r>
      <w:r>
        <w:rPr>
          <w:rFonts w:ascii="Arial" w:hAnsi="Arial" w:hint="cs"/>
          <w:noProof w:val="0"/>
          <w:rtl/>
        </w:rPr>
        <w:t xml:space="preserve"> הבק</w:t>
      </w:r>
      <w:r w:rsidR="00CE400B">
        <w:rPr>
          <w:rFonts w:ascii="Arial" w:hAnsi="Arial" w:hint="cs"/>
          <w:noProof w:val="0"/>
          <w:rtl/>
        </w:rPr>
        <w:t>שה ל</w:t>
      </w:r>
      <w:r w:rsidR="0001622F">
        <w:rPr>
          <w:rFonts w:ascii="Arial" w:hAnsi="Arial" w:hint="cs"/>
          <w:noProof w:val="0"/>
          <w:rtl/>
        </w:rPr>
        <w:t>ח</w:t>
      </w:r>
      <w:r w:rsidR="00CE400B">
        <w:rPr>
          <w:rFonts w:ascii="Arial" w:hAnsi="Arial" w:hint="cs"/>
          <w:noProof w:val="0"/>
          <w:rtl/>
        </w:rPr>
        <w:t>יוב התובע בהפקדת ערובה להיד</w:t>
      </w:r>
      <w:r>
        <w:rPr>
          <w:rFonts w:ascii="Arial" w:hAnsi="Arial" w:hint="cs"/>
          <w:noProof w:val="0"/>
          <w:rtl/>
        </w:rPr>
        <w:t>חות.</w:t>
      </w:r>
    </w:p>
    <w:p w:rsidR="00C44C73" w:rsidRDefault="00C44C73" w:rsidP="0001622F">
      <w:pPr>
        <w:ind w:left="720" w:hanging="720"/>
        <w:jc w:val="both"/>
        <w:rPr>
          <w:rFonts w:ascii="Arial" w:hAnsi="Arial"/>
          <w:noProof w:val="0"/>
          <w:rtl/>
        </w:rPr>
      </w:pPr>
    </w:p>
    <w:p w:rsidR="00C44C73" w:rsidRDefault="00CE400B" w:rsidP="00CE400B">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 xml:space="preserve"> תקנה 157 לתקנות סדר הדין האזרחי (שהחליפה את ההוראה הקבועה בתקנה 519 לתקנות סדר הדין משנת 1984) אינה מתווה את אמות המידה לחיוב בהפקדת ערובה. עם זאת נקבעו בפסיקה שיקולים עיקריים שעל בית המשפט להביא בחשבון בבחינת בקשה לחיוב תובע בהפקדת ערובה והם: היותו של התובע תושב חוץ; אי ציון מען עדכני בכתב התביעה; סיכויי התביעה ומצבו הכלכלי של התובע.</w:t>
      </w:r>
    </w:p>
    <w:p w:rsidR="00CE400B" w:rsidRDefault="00CE400B" w:rsidP="00220EFF">
      <w:pPr>
        <w:ind w:left="720" w:hanging="720"/>
        <w:jc w:val="both"/>
        <w:rPr>
          <w:rFonts w:ascii="Arial" w:hAnsi="Arial"/>
          <w:noProof w:val="0"/>
          <w:rtl/>
        </w:rPr>
      </w:pPr>
    </w:p>
    <w:p w:rsidR="00CE400B" w:rsidRDefault="00CE400B" w:rsidP="00CE400B">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עיון בבקשה מעלה כי הנתבע לא טען דבר לעניין מצבו הכלכלי של התובע בבקשתו ודי בכך על מנת לדחות את הבקשה. אין לקבל טענת הנתבע כי היה על התובע לפרט נכסיו או מצבו הכלכלי במסגרת תגובתו שעה שלא עלתה כל טענה לעניין זה במסגרת הבקשה.</w:t>
      </w:r>
    </w:p>
    <w:p w:rsidR="00CE400B" w:rsidRDefault="00CE400B" w:rsidP="00220EFF">
      <w:pPr>
        <w:ind w:left="720" w:hanging="720"/>
        <w:jc w:val="both"/>
        <w:rPr>
          <w:rFonts w:ascii="Arial" w:hAnsi="Arial"/>
          <w:noProof w:val="0"/>
          <w:rtl/>
        </w:rPr>
      </w:pPr>
    </w:p>
    <w:p w:rsidR="00CE400B" w:rsidRDefault="00CE400B" w:rsidP="0049797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לכך יש להוסיף כי עצם העובדה שהצדדים שניהם יורשים של דירת המנוחים כך ש</w:t>
      </w:r>
      <w:r w:rsidR="00220EFF">
        <w:rPr>
          <w:rFonts w:ascii="Arial" w:hAnsi="Arial" w:hint="cs"/>
          <w:noProof w:val="0"/>
          <w:rtl/>
        </w:rPr>
        <w:t xml:space="preserve">כל אחד מן הצדדים הוא בעלים של שליש מהזכויות בדירה </w:t>
      </w:r>
      <w:r w:rsidR="00497974">
        <w:rPr>
          <w:rFonts w:ascii="Arial" w:hAnsi="Arial" w:hint="cs"/>
          <w:noProof w:val="0"/>
          <w:rtl/>
        </w:rPr>
        <w:t xml:space="preserve">וכן </w:t>
      </w:r>
      <w:r w:rsidR="00220EFF">
        <w:rPr>
          <w:rFonts w:ascii="Arial" w:hAnsi="Arial" w:hint="cs"/>
          <w:noProof w:val="0"/>
          <w:rtl/>
        </w:rPr>
        <w:t>טענות הנתבע עצמו על אודות כספים ונכסים של המנוחים בחו"ל, יש בה</w:t>
      </w:r>
      <w:r w:rsidR="00497974">
        <w:rPr>
          <w:rFonts w:ascii="Arial" w:hAnsi="Arial" w:hint="cs"/>
          <w:noProof w:val="0"/>
          <w:rtl/>
        </w:rPr>
        <w:t>ן</w:t>
      </w:r>
      <w:r w:rsidR="00220EFF">
        <w:rPr>
          <w:rFonts w:ascii="Arial" w:hAnsi="Arial" w:hint="cs"/>
          <w:noProof w:val="0"/>
          <w:rtl/>
        </w:rPr>
        <w:t xml:space="preserve"> כדי לדחות כל טענה על היעדר מקור כלכלי להיפרע מהתובע מקום בו יחוייב בהוצאות במסגרת הליך זה. בניגוד לטענות הנתבע </w:t>
      </w:r>
      <w:r w:rsidR="00497974">
        <w:rPr>
          <w:rFonts w:ascii="Arial" w:hAnsi="Arial" w:hint="cs"/>
          <w:noProof w:val="0"/>
          <w:rtl/>
        </w:rPr>
        <w:t xml:space="preserve">בנסיבות האמורות </w:t>
      </w:r>
      <w:r w:rsidR="00220EFF">
        <w:rPr>
          <w:rFonts w:ascii="Arial" w:hAnsi="Arial" w:hint="cs"/>
          <w:noProof w:val="0"/>
          <w:rtl/>
        </w:rPr>
        <w:t>אין צור</w:t>
      </w:r>
      <w:r w:rsidR="00497974">
        <w:rPr>
          <w:rFonts w:ascii="Arial" w:hAnsi="Arial" w:hint="cs"/>
          <w:noProof w:val="0"/>
          <w:rtl/>
        </w:rPr>
        <w:t>ך</w:t>
      </w:r>
      <w:r w:rsidR="00220EFF">
        <w:rPr>
          <w:rFonts w:ascii="Arial" w:hAnsi="Arial" w:hint="cs"/>
          <w:noProof w:val="0"/>
          <w:rtl/>
        </w:rPr>
        <w:t xml:space="preserve"> לשם כך בהערת אזהרה או כל בטוחה אחרת.</w:t>
      </w:r>
    </w:p>
    <w:p w:rsidR="00220EFF" w:rsidRDefault="00220EFF" w:rsidP="00220EFF">
      <w:pPr>
        <w:ind w:left="720" w:hanging="720"/>
        <w:jc w:val="both"/>
        <w:rPr>
          <w:rFonts w:ascii="Arial" w:hAnsi="Arial"/>
          <w:noProof w:val="0"/>
          <w:rtl/>
        </w:rPr>
      </w:pPr>
    </w:p>
    <w:p w:rsidR="00220EFF" w:rsidRDefault="00220EFF" w:rsidP="00220EFF">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t>מעבר לדרוש יצויין כי כאמור וכמפורט לעיל בפרק המתייחס לבקשה לסילוק על הסף, התובענה אינה בגדר תביעת סרק או תביעה שסיכוייה קלושים והיא מצריכה בירור עובדתי בכל הנוגע לשימוש שנעשה בכספים שהנתבע משך מחשבונות המנוחים בהיקף שיוכח.</w:t>
      </w:r>
    </w:p>
    <w:p w:rsidR="00220EFF" w:rsidRDefault="00220EFF" w:rsidP="00220EFF">
      <w:pPr>
        <w:ind w:left="720" w:hanging="720"/>
        <w:jc w:val="both"/>
        <w:rPr>
          <w:rFonts w:ascii="Arial" w:hAnsi="Arial"/>
          <w:noProof w:val="0"/>
          <w:rtl/>
        </w:rPr>
      </w:pPr>
    </w:p>
    <w:p w:rsidR="00220EFF" w:rsidRDefault="00220EFF" w:rsidP="00220EFF">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לפיכך דין הבקשה לחיוב התובע בהפקדת ערובה להידחות אף היא</w:t>
      </w:r>
      <w:r w:rsidR="00497974">
        <w:rPr>
          <w:rFonts w:ascii="Arial" w:hAnsi="Arial" w:hint="cs"/>
          <w:noProof w:val="0"/>
          <w:rtl/>
        </w:rPr>
        <w:t>.</w:t>
      </w:r>
    </w:p>
    <w:p w:rsidR="00220EFF" w:rsidRDefault="00220EFF" w:rsidP="00220EFF">
      <w:pPr>
        <w:ind w:left="720" w:hanging="720"/>
        <w:jc w:val="both"/>
        <w:rPr>
          <w:rFonts w:ascii="Arial" w:hAnsi="Arial"/>
          <w:noProof w:val="0"/>
          <w:rtl/>
        </w:rPr>
      </w:pPr>
    </w:p>
    <w:p w:rsidR="00220EFF" w:rsidRDefault="00220EFF" w:rsidP="00220EFF">
      <w:pPr>
        <w:spacing w:line="360" w:lineRule="auto"/>
        <w:ind w:left="720" w:hanging="720"/>
        <w:jc w:val="both"/>
        <w:rPr>
          <w:rFonts w:ascii="Arial" w:hAnsi="Arial"/>
          <w:b/>
          <w:bCs/>
          <w:noProof w:val="0"/>
          <w:u w:val="single"/>
          <w:rtl/>
        </w:rPr>
      </w:pPr>
      <w:r>
        <w:rPr>
          <w:rFonts w:ascii="Arial" w:hAnsi="Arial" w:hint="cs"/>
          <w:b/>
          <w:bCs/>
          <w:noProof w:val="0"/>
          <w:u w:val="single"/>
          <w:rtl/>
        </w:rPr>
        <w:t>סוף דבר:</w:t>
      </w:r>
    </w:p>
    <w:p w:rsidR="00220EFF" w:rsidRDefault="00220EFF" w:rsidP="00220EFF">
      <w:pPr>
        <w:ind w:left="720" w:hanging="720"/>
        <w:jc w:val="both"/>
        <w:rPr>
          <w:rFonts w:ascii="Arial" w:hAnsi="Arial"/>
          <w:b/>
          <w:bCs/>
          <w:noProof w:val="0"/>
          <w:u w:val="single"/>
          <w:rtl/>
        </w:rPr>
      </w:pPr>
    </w:p>
    <w:p w:rsidR="00220EFF" w:rsidRDefault="00220EFF" w:rsidP="00220EFF">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הבקשה לסילוק על הסף נדחית.</w:t>
      </w:r>
    </w:p>
    <w:p w:rsidR="00220EFF" w:rsidRDefault="00220EFF" w:rsidP="00220EFF">
      <w:pPr>
        <w:ind w:left="720" w:hanging="720"/>
        <w:jc w:val="both"/>
        <w:rPr>
          <w:rFonts w:ascii="Arial" w:hAnsi="Arial"/>
          <w:noProof w:val="0"/>
          <w:rtl/>
        </w:rPr>
      </w:pPr>
    </w:p>
    <w:p w:rsidR="00220EFF" w:rsidRDefault="00220EFF" w:rsidP="00220EFF">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הבקשה לחיוב התובע בהפקדת ערובה נדחית.</w:t>
      </w:r>
    </w:p>
    <w:p w:rsidR="00220EFF" w:rsidRDefault="00220EFF" w:rsidP="00220EFF">
      <w:pPr>
        <w:ind w:left="720" w:hanging="720"/>
        <w:jc w:val="both"/>
        <w:rPr>
          <w:rFonts w:ascii="Arial" w:hAnsi="Arial"/>
          <w:noProof w:val="0"/>
          <w:rtl/>
        </w:rPr>
      </w:pPr>
    </w:p>
    <w:p w:rsidR="00220EFF" w:rsidRPr="00220EFF" w:rsidRDefault="00220EFF" w:rsidP="00220EFF">
      <w:pPr>
        <w:spacing w:line="360" w:lineRule="auto"/>
        <w:ind w:left="720" w:hanging="720"/>
        <w:jc w:val="both"/>
        <w:rPr>
          <w:rFonts w:ascii="Arial" w:hAnsi="Arial"/>
          <w:b/>
          <w:bCs/>
          <w:noProof w:val="0"/>
          <w:rtl/>
        </w:rPr>
      </w:pPr>
      <w:r w:rsidRPr="00220EFF">
        <w:rPr>
          <w:rFonts w:ascii="Arial" w:hAnsi="Arial" w:hint="cs"/>
          <w:b/>
          <w:bCs/>
          <w:noProof w:val="0"/>
          <w:rtl/>
        </w:rPr>
        <w:t>19.</w:t>
      </w:r>
      <w:r w:rsidRPr="00220EFF">
        <w:rPr>
          <w:rFonts w:ascii="Arial" w:hAnsi="Arial" w:hint="cs"/>
          <w:b/>
          <w:bCs/>
          <w:noProof w:val="0"/>
          <w:rtl/>
        </w:rPr>
        <w:tab/>
        <w:t>הנתבע ישלם לתובע הוצאות שתי הבקשות בסך כולל של 5,000 ₪.</w:t>
      </w:r>
    </w:p>
    <w:p w:rsidR="00694556" w:rsidRDefault="00694556">
      <w:pPr>
        <w:spacing w:line="360" w:lineRule="auto"/>
        <w:jc w:val="both"/>
        <w:rPr>
          <w:rFonts w:ascii="Arial" w:hAnsi="Arial"/>
          <w:noProof w:val="0"/>
          <w:rtl/>
        </w:rPr>
      </w:pPr>
    </w:p>
    <w:p w:rsidR="00694556" w:rsidRDefault="00497974">
      <w:pPr>
        <w:spacing w:line="360" w:lineRule="auto"/>
        <w:jc w:val="both"/>
        <w:rPr>
          <w:rFonts w:ascii="Arial" w:hAnsi="Arial"/>
          <w:noProof w:val="0"/>
          <w:rtl/>
        </w:rPr>
      </w:pPr>
      <w:r>
        <w:rPr>
          <w:rFonts w:ascii="Arial" w:hAnsi="Arial" w:hint="cs"/>
          <w:noProof w:val="0"/>
          <w:rtl/>
        </w:rPr>
        <w:t>אני מתירה העברת ההחלטה לפרסום במאגרים משפטיים ללא פרטים מזהים.</w:t>
      </w:r>
    </w:p>
    <w:p w:rsidR="00497974" w:rsidRDefault="00497974">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יולי 2024</w:t>
          </w:r>
        </w:sdtContent>
      </w:sdt>
      <w:r w:rsidR="00005C8B">
        <w:rPr>
          <w:rFonts w:ascii="Arial" w:hAnsi="Arial"/>
          <w:noProof w:val="0"/>
          <w:rtl/>
        </w:rPr>
        <w:t>, בהעדר הצדדים.</w:t>
      </w:r>
    </w:p>
    <w:p w:rsidR="00C43648" w:rsidRDefault="00D644EB"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D644EB" w:rsidP="00C43648">
      <w:pPr>
        <w:tabs>
          <w:tab w:val="left" w:pos="2553"/>
        </w:tabs>
        <w:ind w:left="5040"/>
      </w:pPr>
      <w:sdt>
        <w:sdtPr>
          <w:rPr>
            <w:rtl/>
          </w:rPr>
          <w:alias w:val="MergeField"/>
          <w:tag w:val="1237"/>
          <w:id w:val="1865395801"/>
        </w:sdtPr>
        <w:sdtEndPr/>
        <w:sdtContent>
          <w:r w:rsidR="003003B4">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10"/>
      <w:footerReference w:type="default" r:id="rId11"/>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4EB" w:rsidRDefault="00D644EB">
      <w:r>
        <w:separator/>
      </w:r>
    </w:p>
  </w:endnote>
  <w:endnote w:type="continuationSeparator" w:id="0">
    <w:p w:rsidR="00D644EB" w:rsidRDefault="00D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644E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644EB">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4EB" w:rsidRDefault="00D644EB">
      <w:r>
        <w:separator/>
      </w:r>
    </w:p>
  </w:footnote>
  <w:footnote w:type="continuationSeparator" w:id="0">
    <w:p w:rsidR="00D644EB" w:rsidRDefault="00D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Pr="007B7765" w:rsidRDefault="00D644EB" w:rsidP="001E7E0A">
          <w:pPr>
            <w:rPr>
              <w:b/>
              <w:bCs/>
              <w:noProof w:val="0"/>
              <w:sz w:val="2"/>
              <w:szCs w:val="2"/>
              <w:rtl/>
            </w:rPr>
          </w:pPr>
          <w:sdt>
            <w:sdtPr>
              <w:rPr>
                <w:rtl/>
              </w:rPr>
              <w:alias w:val="1170"/>
              <w:tag w:val="1170"/>
              <w:id w:val="1066377040"/>
              <w:text w:multiLine="1"/>
            </w:sdtPr>
            <w:sdtEndPr/>
            <w:sdtContent>
              <w:r w:rsidR="00BD39C3">
                <w:rPr>
                  <w:b/>
                  <w:bCs/>
                  <w:noProof w:val="0"/>
                  <w:sz w:val="26"/>
                  <w:szCs w:val="26"/>
                  <w:rtl/>
                </w:rPr>
                <w:t>תמ"ש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D39C3">
                <w:rPr>
                  <w:b/>
                  <w:bCs/>
                  <w:noProof w:val="0"/>
                  <w:sz w:val="26"/>
                  <w:szCs w:val="26"/>
                  <w:rtl/>
                </w:rPr>
                <w:t>46914-04-24</w:t>
              </w:r>
            </w:sdtContent>
          </w:sdt>
          <w:bookmarkEnd w:id="1"/>
          <w:r w:rsidR="00005C8B">
            <w:rPr>
              <w:b/>
              <w:bCs/>
              <w:noProof w:val="0"/>
              <w:sz w:val="26"/>
              <w:szCs w:val="26"/>
              <w:rtl/>
            </w:rPr>
            <w:t xml:space="preserve"> </w:t>
          </w: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7149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71499&amp;lt;/CaseID&amp;gt;_x000d__x000a_        &amp;lt;CaseMonth&amp;gt;4&amp;lt;/CaseMonth&amp;gt;_x000d__x000a_        &amp;lt;CaseYear&amp;gt;2024&amp;lt;/CaseYear&amp;gt;_x000d__x000a_        &amp;lt;CaseNumber&amp;gt;46914&amp;lt;/CaseNumber&amp;gt;_x000d__x000a_        &amp;lt;NumeratorGroupID&amp;gt;1&amp;lt;/NumeratorGroupID&amp;gt;_x000d__x000a_        &amp;lt;CaseName&amp;gt;טפיירו נ&amp;#39; טפיירו&amp;lt;/CaseName&amp;gt;_x000d__x000a_        &amp;lt;CourtID&amp;gt;43&amp;lt;/CourtID&amp;gt;_x000d__x000a_        &amp;lt;CaseTypeID&amp;gt;15&amp;lt;/CaseTypeID&amp;gt;_x000d__x000a_        &amp;lt;CaseInterestID&amp;gt;10115&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6914-04-24&amp;lt;/CaseDisplayIdentifier&amp;gt;_x000d__x000a_        &amp;lt;CaseTypeDesc&amp;gt;תמ&amp;quot;ש&amp;lt;/CaseTypeDesc&amp;gt;_x000d__x000a_        &amp;lt;CourtDesc&amp;gt;שלום אשדוד&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SessionDate&amp;gt;2024-12-16T11:30:00+02:00&amp;lt;/CaseNextSessionDate&amp;gt;_x000d__x000a_        &amp;lt;CaseNextDeterminingTask&amp;gt;141&amp;lt;/CaseNextDeterminingTask&amp;gt;_x000d__x000a_        &amp;lt;TemporaryAidStatus /&amp;gt;_x000d__x000a_        &amp;lt;CaseOpenDate&amp;gt;2024-04-21T07:00: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NextSessionTypeID&amp;gt;1&amp;lt;/CaseNext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71499&amp;lt;/CaseID&amp;gt;_x000d__x000a_        &amp;lt;CaseMonth&amp;gt;4&amp;lt;/CaseMonth&amp;gt;_x000d__x000a_        &amp;lt;CaseYear&amp;gt;2024&amp;lt;/CaseYear&amp;gt;_x000d__x000a_        &amp;lt;CaseNumber&amp;gt;46914&amp;lt;/CaseNumber&amp;gt;_x000d__x000a_        &amp;lt;NumeratorGroupID&amp;gt;1&amp;lt;/NumeratorGroupID&amp;gt;_x000d__x000a_        &amp;lt;CaseName&amp;gt;טפיירו נ&amp;#39; טפיירו&amp;lt;/CaseName&amp;gt;_x000d__x000a_        &amp;lt;CourtID&amp;gt;43&amp;lt;/CourtID&amp;gt;_x000d__x000a_        &amp;lt;CaseTypeID&amp;gt;15&amp;lt;/CaseTypeID&amp;gt;_x000d__x000a_        &amp;lt;CaseInterestID&amp;gt;10115&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6914-04-24&amp;lt;/CaseDisplayIdentifier&amp;gt;_x000d__x000a_        &amp;lt;CaseTypeDesc&amp;gt;תמ&amp;quot;ש&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4-04-21T07:00: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08T12:36:13.6076631+03:00&amp;lt;/DecisionStatusChangeDate&amp;gt;_x000d__x000a_        &amp;lt;DecisionSignatureDate&amp;gt;2024-07-08T12:36:13.6076631+03:00&amp;lt;/DecisionSignatureDate&amp;gt;_x000d__x000a_        &amp;lt;DecisionSignatureUserID&amp;gt;031940406@GOV.IL&amp;lt;/DecisionSignatureUserID&amp;gt;_x000d__x000a_        &amp;lt;DecisionCreateDate&amp;gt;2024-07-08T12:36:13.6076631+03:00&amp;lt;/DecisionCreateDate&amp;gt;_x000d__x000a_        &amp;lt;DecisionChangeDate&amp;gt;2024-07-08T12:36:13.6076631+03: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4040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17149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5"/>
    <w:docVar w:name="NGCS.TemplateCaseTypeID" w:val="15"/>
    <w:docVar w:name="NGCS.TemplateCategoryID" w:val="80"/>
    <w:docVar w:name="NGCS.TemplateCourtID" w:val="43"/>
    <w:docVar w:name="NGCS.TemplateProceedingID" w:val="3"/>
    <w:docVar w:name="SelectedDocumentID" w:val="441152859"/>
    <w:docVar w:name="WordClientAssemblyName" w:val="NGCS.Decision.ClientWordBL"/>
    <w:docVar w:name="WordClientClassName" w:val="NGCS.Decision.ClientWordBL.DecisionClient"/>
  </w:docVars>
  <w:rsids>
    <w:rsidRoot w:val="00694556"/>
    <w:rsid w:val="00000062"/>
    <w:rsid w:val="0000226B"/>
    <w:rsid w:val="00005C8B"/>
    <w:rsid w:val="0001622F"/>
    <w:rsid w:val="00020F4D"/>
    <w:rsid w:val="000564AB"/>
    <w:rsid w:val="00064FBD"/>
    <w:rsid w:val="00082AB2"/>
    <w:rsid w:val="000906FE"/>
    <w:rsid w:val="00096AF7"/>
    <w:rsid w:val="000B344B"/>
    <w:rsid w:val="000C3151"/>
    <w:rsid w:val="000C3B0F"/>
    <w:rsid w:val="000C3B60"/>
    <w:rsid w:val="000E3AF1"/>
    <w:rsid w:val="000F0BC8"/>
    <w:rsid w:val="000F0DD6"/>
    <w:rsid w:val="00106320"/>
    <w:rsid w:val="00107E6D"/>
    <w:rsid w:val="0011194C"/>
    <w:rsid w:val="0011424C"/>
    <w:rsid w:val="001367BC"/>
    <w:rsid w:val="00144D2A"/>
    <w:rsid w:val="0014653E"/>
    <w:rsid w:val="00180519"/>
    <w:rsid w:val="00191C82"/>
    <w:rsid w:val="001B29C9"/>
    <w:rsid w:val="001C4003"/>
    <w:rsid w:val="001D4DBF"/>
    <w:rsid w:val="001E75CA"/>
    <w:rsid w:val="001E7E0A"/>
    <w:rsid w:val="0020451B"/>
    <w:rsid w:val="00220EFF"/>
    <w:rsid w:val="002265FF"/>
    <w:rsid w:val="002C344E"/>
    <w:rsid w:val="003003B4"/>
    <w:rsid w:val="00307A6A"/>
    <w:rsid w:val="00307C40"/>
    <w:rsid w:val="00320433"/>
    <w:rsid w:val="003230C7"/>
    <w:rsid w:val="00327E50"/>
    <w:rsid w:val="0033597A"/>
    <w:rsid w:val="00362612"/>
    <w:rsid w:val="0036743F"/>
    <w:rsid w:val="003715DD"/>
    <w:rsid w:val="003823E0"/>
    <w:rsid w:val="003A4521"/>
    <w:rsid w:val="003D1C8C"/>
    <w:rsid w:val="003E7B69"/>
    <w:rsid w:val="0040096C"/>
    <w:rsid w:val="00414F1F"/>
    <w:rsid w:val="0043125D"/>
    <w:rsid w:val="0043502B"/>
    <w:rsid w:val="004443AC"/>
    <w:rsid w:val="00451E28"/>
    <w:rsid w:val="00462C62"/>
    <w:rsid w:val="00497974"/>
    <w:rsid w:val="004B517F"/>
    <w:rsid w:val="004C4BDF"/>
    <w:rsid w:val="004D1187"/>
    <w:rsid w:val="004E1987"/>
    <w:rsid w:val="004E2E15"/>
    <w:rsid w:val="004E6E3C"/>
    <w:rsid w:val="00520898"/>
    <w:rsid w:val="00523621"/>
    <w:rsid w:val="00524986"/>
    <w:rsid w:val="005268F6"/>
    <w:rsid w:val="00547DB7"/>
    <w:rsid w:val="005F4F09"/>
    <w:rsid w:val="0061431B"/>
    <w:rsid w:val="00622BAA"/>
    <w:rsid w:val="00626136"/>
    <w:rsid w:val="006306CF"/>
    <w:rsid w:val="00633F0D"/>
    <w:rsid w:val="00644E9A"/>
    <w:rsid w:val="00671BD5"/>
    <w:rsid w:val="006805C1"/>
    <w:rsid w:val="00686C21"/>
    <w:rsid w:val="006931C1"/>
    <w:rsid w:val="00694556"/>
    <w:rsid w:val="006C11F2"/>
    <w:rsid w:val="006D3B31"/>
    <w:rsid w:val="006E0D96"/>
    <w:rsid w:val="006E1A53"/>
    <w:rsid w:val="00704EDA"/>
    <w:rsid w:val="00712340"/>
    <w:rsid w:val="00721122"/>
    <w:rsid w:val="00753019"/>
    <w:rsid w:val="00795365"/>
    <w:rsid w:val="007A351D"/>
    <w:rsid w:val="007B7765"/>
    <w:rsid w:val="007D45E3"/>
    <w:rsid w:val="007E00AD"/>
    <w:rsid w:val="007E6115"/>
    <w:rsid w:val="007F4609"/>
    <w:rsid w:val="008176A1"/>
    <w:rsid w:val="00820005"/>
    <w:rsid w:val="00844318"/>
    <w:rsid w:val="00853260"/>
    <w:rsid w:val="00870890"/>
    <w:rsid w:val="00873602"/>
    <w:rsid w:val="00875D12"/>
    <w:rsid w:val="0088479D"/>
    <w:rsid w:val="00896889"/>
    <w:rsid w:val="008C5714"/>
    <w:rsid w:val="008D10B2"/>
    <w:rsid w:val="00903896"/>
    <w:rsid w:val="00906F3D"/>
    <w:rsid w:val="0092381F"/>
    <w:rsid w:val="0094424E"/>
    <w:rsid w:val="009622DF"/>
    <w:rsid w:val="00967DFF"/>
    <w:rsid w:val="00994341"/>
    <w:rsid w:val="009A3BCF"/>
    <w:rsid w:val="009D1A48"/>
    <w:rsid w:val="009F164B"/>
    <w:rsid w:val="009F323C"/>
    <w:rsid w:val="00A3392B"/>
    <w:rsid w:val="00A632D4"/>
    <w:rsid w:val="00A64372"/>
    <w:rsid w:val="00A64619"/>
    <w:rsid w:val="00A94B64"/>
    <w:rsid w:val="00AA3229"/>
    <w:rsid w:val="00AA7596"/>
    <w:rsid w:val="00AB5E52"/>
    <w:rsid w:val="00AC3B02"/>
    <w:rsid w:val="00AC3B7B"/>
    <w:rsid w:val="00AC5209"/>
    <w:rsid w:val="00AE7752"/>
    <w:rsid w:val="00AF7FDA"/>
    <w:rsid w:val="00B04127"/>
    <w:rsid w:val="00B16206"/>
    <w:rsid w:val="00B80CBD"/>
    <w:rsid w:val="00B86096"/>
    <w:rsid w:val="00BA517C"/>
    <w:rsid w:val="00BB3D05"/>
    <w:rsid w:val="00BB73BE"/>
    <w:rsid w:val="00BC2D89"/>
    <w:rsid w:val="00BC4931"/>
    <w:rsid w:val="00BD39C3"/>
    <w:rsid w:val="00BE05B2"/>
    <w:rsid w:val="00BF1908"/>
    <w:rsid w:val="00C22D93"/>
    <w:rsid w:val="00C249D2"/>
    <w:rsid w:val="00C31120"/>
    <w:rsid w:val="00C34482"/>
    <w:rsid w:val="00C43648"/>
    <w:rsid w:val="00C44C73"/>
    <w:rsid w:val="00C50A9F"/>
    <w:rsid w:val="00C642FA"/>
    <w:rsid w:val="00C97E43"/>
    <w:rsid w:val="00CC7622"/>
    <w:rsid w:val="00CE400B"/>
    <w:rsid w:val="00D15A7C"/>
    <w:rsid w:val="00D27982"/>
    <w:rsid w:val="00D33B86"/>
    <w:rsid w:val="00D53924"/>
    <w:rsid w:val="00D55D0C"/>
    <w:rsid w:val="00D644EB"/>
    <w:rsid w:val="00D96D8C"/>
    <w:rsid w:val="00DA6649"/>
    <w:rsid w:val="00DC1259"/>
    <w:rsid w:val="00DC1BD2"/>
    <w:rsid w:val="00DC2571"/>
    <w:rsid w:val="00DC487C"/>
    <w:rsid w:val="00DE6BF6"/>
    <w:rsid w:val="00E1068A"/>
    <w:rsid w:val="00E172E5"/>
    <w:rsid w:val="00E25884"/>
    <w:rsid w:val="00E31C2B"/>
    <w:rsid w:val="00E5426A"/>
    <w:rsid w:val="00E54642"/>
    <w:rsid w:val="00EB6C79"/>
    <w:rsid w:val="00EC37E9"/>
    <w:rsid w:val="00EE733C"/>
    <w:rsid w:val="00F06995"/>
    <w:rsid w:val="00F13623"/>
    <w:rsid w:val="00F5472B"/>
    <w:rsid w:val="00F84B6D"/>
    <w:rsid w:val="00F92181"/>
    <w:rsid w:val="00FA5FDA"/>
    <w:rsid w:val="00FB3DE5"/>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6A0FF5" w:rsidP="006A0FF5">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6A0FF5" w:rsidRDefault="006A0FF5" w:rsidP="006A0FF5">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D02C4"/>
    <w:rsid w:val="0048651F"/>
    <w:rsid w:val="00556D67"/>
    <w:rsid w:val="006A0FF5"/>
    <w:rsid w:val="00793995"/>
    <w:rsid w:val="009133C7"/>
    <w:rsid w:val="00A07853"/>
    <w:rsid w:val="00A50444"/>
    <w:rsid w:val="00AA7CE3"/>
    <w:rsid w:val="00D14637"/>
    <w:rsid w:val="00D2689D"/>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A0FF5"/>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6A0FF5"/>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6A0FF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81171499</CaseID>
    <CaseJudicialPersonPresentationDS>
      <CaseJudicalPersonActive>
        <CaseID>81171499</CaseID>
        <JudicialPersonID>031940406@GOV.IL</JudicialPersonID>
        <JudicialPersonTypeID>1</JudicialPersonTypeID>
        <JudicialTypeID>1</JudicialTypeID>
        <IsChairman>false</IsChairman>
        <TreatmentStartDate>2024-04-21T08:19:04.67+03:00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יורם ביתן</FullName>
        <FirstName>יורם</FirstName>
        <LastName>ביתן</LastName>
        <PartyPropertyName/>
        <AuthenticationTypeAndNumber>מ.ר. 34136</AuthenticationTypeAndNumber>
        <RepresentatedOrRepresentativesNames>בנימין טפיירו</RepresentatedOrRepresentativesNames>
        <RepresentatedOrRepresentativesCount>1</RepresentatedOrRepresentativesCount>
        <InvitedBy/>
        <CaseID>81171499</CaseID>
        <CaseJudicialPersonPresentationDS>
          <CaseJudicalPersonActive>
            <CaseID>81171499</CaseID>
            <JudicialPersonID>031940406@GOV.IL</JudicialPersonID>
            <JudicialPersonTypeID>1</JudicialPersonTypeID>
            <JudicialTypeID>1</JudicialTypeID>
            <IsChairman>false</IsChairman>
            <TreatmentStartDate>2024-04-21T08:19:04.67+03:00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270257233</CasePartyID>
        <PartyTypeID>2</PartyTypeID>
        <ActivityStatusID>1</ActivityStatusID>
        <PartyAliasID>21</PartyAliasID>
        <PartyAliasName>בא כוח נתבעים</PartyAliasName>
        <LegalEntityID>391470</LegalEntityID>
        <CaseLegalEntityID>128909701</CaseLegalEntityID>
        <AuthenticationTypeID>4</AuthenticationTypeID>
        <AuthenticationTypeName>מ.ר.</AuthenticationTypeName>
        <LegalEntityNumber>34136</LegalEntityNumber>
        <IsMainPartyType>true</IsMainPartyType>
        <CaseDisplayIdentifier>46914-04-24</CaseDisplayIdentifier>
        <CaseTypeID>15</CaseTypeID>
        <CaseTypeName>תיק משפחה (תמ"ש)</CaseTypeName>
        <CaseName>טפיירו נ' טפיירו</CaseName>
        <FullAddress>מצדה 7 אשדוד </FullAddress>
        <EmailAddress>yoram@bitanlaw.co.il</EmailAddress>
        <MotionID>0</MotionID>
        <CasePleaID>0</CasePleaID>
        <LinkedCaseID>0</LinkedCaseID>
        <PartyID>2</PartyID>
        <CasePartyCategoryID>2</CasePartyCategoryID>
        <LegalEntityAddressID>81951325</LegalEntityAddressID>
        <LegalEntityEmailAddressID>67873809</LegalEntityEmailAddressID>
        <PleaTypeID>4</PleaTypeID>
        <LawyerOfficeName>משרד עו"ד: יורם ביתן</LawyerOfficeName>
        <LawyerOfficeID>432114</LawyerOfficeID>
        <GroupPartyAlias/>
        <IsConverted>false</IsConverted>
        <LegalEntityNameID>12454</LegalEntityNameID>
        <RepresentatedNamesOfAssistant/>
        <LegalEntityTypeID>4</LegalEntityTypeID>
        <IsVerdictExists>false</IsVerdictExists>
        <IsAsirAzir>false</IsAsirAzir>
        <MainAndSecSpec/>
        <IsPublicationProhibited>false</IsPublicationProhibited>
        <PublicationProhibitedFullName>יורם ביתן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שרל הנרי טפיירו</FullName>
        <FirstName>שרלס הנרי</FirstName>
        <LastName>טפיירו</LastName>
        <PartyPropertyName/>
        <AuthenticationTypeAndNumber>ת"ז 011975729</AuthenticationTypeAndNumber>
        <RepresentatedOrRepresentativesNames>אבי כהן</RepresentatedOrRepresentativesNames>
        <RepresentatedOrRepresentativesCount>1</RepresentatedOrRepresentativesCount>
        <InvitedBy/>
        <CaseID>81171499</CaseID>
        <CaseJudicialPersonPresentationDS>
          <CaseJudicalPersonActive>
            <CaseID>81171499</CaseID>
            <JudicialPersonID>031940406@GOV.IL</JudicialPersonID>
            <JudicialPersonTypeID>1</JudicialPersonTypeID>
            <JudicialTypeID>1</JudicialTypeID>
            <IsChairman>false</IsChairman>
            <TreatmentStartDate>2024-04-21T08:19:04.67+03:00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269307046</CasePartyID>
        <PartyTypeID>1</PartyTypeID>
        <ActivityStatusID>1</ActivityStatusID>
        <PartyAliasID>1</PartyAliasID>
        <PartyAliasName>תובע</PartyAliasName>
        <OrdinalNumber>1</OrdinalNumber>
        <LegalEntityID>81863711</LegalEntityID>
        <CaseLegalEntityID>128620883</CaseLegalEntityID>
        <AuthenticationTypeID>1</AuthenticationTypeID>
        <AuthenticationTypeName>ת"ז</AuthenticationTypeName>
        <LegalEntityNumber>011975729</LegalEntityNumber>
        <IsMainPartyType>true</IsMainPartyType>
        <CaseDisplayIdentifier>46914-04-24</CaseDisplayIdentifier>
        <CaseTypeID>15</CaseTypeID>
        <CaseTypeName>תיק משפחה (תמ"ש)</CaseTypeName>
        <CaseName>טפיירו נ' טפיירו</CaseName>
        <FullAddress>הגליל  2 / 50א' חיפה </FullAddress>
        <MotionID>0</MotionID>
        <CasePleaID>0</CasePleaID>
        <FatherName>ריימונד</FatherName>
        <LinkedCaseID>0</LinkedCaseID>
        <PartyID>1</PartyID>
        <CasePartyCategoryID>2</CasePartyCategoryID>
        <LegalEntityAddressID>89222808</LegalEntityAddressID>
        <PleaTypeID>4</PleaTypeID>
        <GroupPartyAlias>תובעים</GroupPartyAlias>
        <IsConverted>false</IsConverted>
        <LegalEntityRegisteredNameID>10725657</LegalEntityRegisteredNameID>
        <LegalEntityNameID>96470107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שרל הנרי טפיירו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 כהן</FullName>
        <FirstName>אבי</FirstName>
        <LastName>כהן</LastName>
        <PartyPropertyName/>
        <AuthenticationTypeAndNumber>מ.ר. 42481</AuthenticationTypeAndNumber>
        <RepresentatedOrRepresentativesNames>שרל הנרי טפיירו</RepresentatedOrRepresentativesNames>
        <RepresentatedOrRepresentativesCount>1</RepresentatedOrRepresentativesCount>
        <InvitedBy/>
        <CaseID>81171499</CaseID>
        <CaseJudicialPersonPresentationDS>
          <CaseJudicalPersonActive>
            <CaseID>81171499</CaseID>
            <JudicialPersonID>031940406@GOV.IL</JudicialPersonID>
            <JudicialPersonTypeID>1</JudicialPersonTypeID>
            <JudicialTypeID>1</JudicialTypeID>
            <IsChairman>false</IsChairman>
            <TreatmentStartDate>2024-04-21T08:19:04.67+03:00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269307047</CasePartyID>
        <PartyTypeID>2</PartyTypeID>
        <ActivityStatusID>1</ActivityStatusID>
        <PartyAliasID>20</PartyAliasID>
        <PartyAliasName>בא כוח תובעים</PartyAliasName>
        <OrdinalNumber>1</OrdinalNumber>
        <LegalEntityID>416021</LegalEntityID>
        <CaseLegalEntityID>128620884</CaseLegalEntityID>
        <AuthenticationTypeID>4</AuthenticationTypeID>
        <AuthenticationTypeName>מ.ר.</AuthenticationTypeName>
        <LegalEntityNumber>42481</LegalEntityNumber>
        <IsMainPartyType>true</IsMainPartyType>
        <CaseDisplayIdentifier>46914-04-24</CaseDisplayIdentifier>
        <CaseTypeID>15</CaseTypeID>
        <CaseTypeName>תיק משפחה (תמ"ש)</CaseTypeName>
        <CaseName>טפיירו נ' טפיירו</CaseName>
        <FullAddress>שד' הרצל 1 אשדוד ת.ד 2244</FullAddress>
        <EmailAddress>ac2005@017.net.il</EmailAddress>
        <MotionID>0</MotionID>
        <CasePleaID>0</CasePleaID>
        <LinkedCaseID>0</LinkedCaseID>
        <PartyID>1</PartyID>
        <CasePartyCategoryID>2</CasePartyCategoryID>
        <LegalEntityAddressID>74730592</LegalEntityAddressID>
        <LegalEntityEmailAddressID>67837294</LegalEntityEmailAddressID>
        <PleaTypeID>4</PleaTypeID>
        <LawyerOfficeName>משרד עו"ד: אבי כהן</LawyerOfficeName>
        <LawyerOfficeID>456665</LawyerOfficeID>
        <GroupPartyAlias/>
        <IsConverted>false</IsConverted>
        <LegalEntityNameID>37005</LegalEntityNameID>
        <RepresentatedNamesOfAssistant/>
        <LegalEntityTypeID>4</LegalEntityTypeID>
        <IsVerdictExists>false</IsVerdictExists>
        <IsAsirAzir>false</IsAsirAzir>
        <MainAndSecSpec/>
        <IsPublicationProhibited>false</IsPublicationProhibited>
        <PublicationProhibitedFullName>אבי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בנימין טפיירו</FullName>
        <FirstName>ג'ירום בנימין</FirstName>
        <LastName>טפיירו</LastName>
        <PartyPropertyName/>
        <AuthenticationTypeAndNumber>ת"ז 327116299</AuthenticationTypeAndNumber>
        <RepresentatedOrRepresentativesNames>יורם ביתן</RepresentatedOrRepresentativesNames>
        <RepresentatedOrRepresentativesCount>1</RepresentatedOrRepresentativesCount>
        <InvitedBy/>
        <CaseID>81171499</CaseID>
        <CaseJudicialPersonPresentationDS>
          <CaseJudicalPersonActive>
            <CaseID>81171499</CaseID>
            <JudicialPersonID>031940406@GOV.IL</JudicialPersonID>
            <JudicialPersonTypeID>1</JudicialPersonTypeID>
            <JudicialTypeID>1</JudicialTypeID>
            <IsChairman>false</IsChairman>
            <TreatmentStartDate>2024-04-21T08:19:04.67+03:00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269307048</CasePartyID>
        <PartyTypeID>1</PartyTypeID>
        <ActivityStatusID>1</ActivityStatusID>
        <PartyAliasID>2</PartyAliasID>
        <PartyAliasName>נתבע</PartyAliasName>
        <OrdinalNumber>1</OrdinalNumber>
        <LegalEntityID>75793937</LegalEntityID>
        <CaseLegalEntityID>128620885</CaseLegalEntityID>
        <AuthenticationTypeID>1</AuthenticationTypeID>
        <AuthenticationTypeName>ת"ז</AuthenticationTypeName>
        <LegalEntityNumber>327116299</LegalEntityNumber>
        <IsMainPartyType>true</IsMainPartyType>
        <CaseDisplayIdentifier>46914-04-24</CaseDisplayIdentifier>
        <CaseTypeID>15</CaseTypeID>
        <CaseTypeName>תיק משפחה (תמ"ש)</CaseTypeName>
        <CaseName>טפיירו נ' טפיירו</CaseName>
        <FullAddress>חיים משה שפירא 13/11 אשדוד </FullAddress>
        <MotionID>0</MotionID>
        <CasePleaID>0</CasePleaID>
        <FatherName>ריימונד אלי</FatherName>
        <LinkedCaseID>0</LinkedCaseID>
        <PartyID>2</PartyID>
        <CasePartyCategoryID>2</CasePartyCategoryID>
        <LegalEntityAddressID>89222809</LegalEntityAddressID>
        <PleaTypeID>4</PleaTypeID>
        <GroupPartyAlias>נתבעים</GroupPartyAlias>
        <IsConverted>false</IsConverted>
        <LegalEntityRegisteredNameID>5702530</LegalEntityRegisteredNameID>
        <LegalEntityNameID>96470108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בנימין טפיירו</PublicationProhibitedFullName>
      </CaseParties>
    </CasePartiesSelectionDS>
    <DecisionName>החלטה  שניתנה ע"י  כרמית חדד</DecisionName>
    <CourtDisplayName>בית משפט לענייני משפחה באשדוד</CourtDisplayName>
    <IsCaseJudgePanel>false</IsCaseJudgePanel>
    <DecisionSignatureDate>2024-07-08T12:36:13.6076631+03:00</DecisionSignatureDate>
    <OpenCaseDate>2024-04-21T07:00:00+03:00</OpenCaseDate>
    <CaseFeeSum>127084.000</CaseFeeSum>
    <DecisionTypeID>1</DecisionTypeID>
    <DecisionSignatureUserName>כרמית חדד</DecisionSignatureUserName>
    <DecisionSignatureDateHebrew>2024-07-08T12:36:13.6076631+03:00</DecisionSignatureDateHebrew>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טפיירו נ' טפיירו</CaseName>
    <DecisionNumberInCase>10</DecisionNumberInCase>
  </dt_Decision>
  <dt_DecisionCase>
    <DecisionID>0</DecisionID>
    <CaseID>81171499</CaseID>
    <CaseJudicialPersonPresentationDS>
      <CaseJudicalPersonActive>
        <CaseID>81171499</CaseID>
        <JudicialPersonID>031940406@GOV.IL</JudicialPersonID>
        <JudicialPersonTypeID>1</JudicialPersonTypeID>
        <JudicialTypeID>1</JudicialTypeID>
        <IsChairman>false</IsChairman>
        <TreatmentStartDate>2024-04-21T08:19:04.67+03:00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יורם ביתן</FullName>
        <FirstName>יורם</FirstName>
        <LastName>ביתן</LastName>
        <PartyPropertyName/>
        <AuthenticationTypeAndNumber>מ.ר. 34136</AuthenticationTypeAndNumber>
        <RepresentatedOrRepresentativesNames>בנימין טפיירו</RepresentatedOrRepresentativesNames>
        <RepresentatedOrRepresentativesCount>1</RepresentatedOrRepresentativesCount>
        <InvitedBy/>
        <CaseID>81171499</CaseID>
        <CaseJudicialPersonPresentationDS>
          <CaseJudicalPersonActive>
            <CaseID>81171499</CaseID>
            <JudicialPersonID>031940406@GOV.IL</JudicialPersonID>
            <JudicialPersonTypeID>1</JudicialPersonTypeID>
            <JudicialTypeID>1</JudicialTypeID>
            <IsChairman>false</IsChairman>
            <TreatmentStartDate>2024-04-21T08:19:04.67+03:00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270257233</CasePartyID>
        <PartyTypeID>2</PartyTypeID>
        <ActivityStatusID>1</ActivityStatusID>
        <PartyAliasID>21</PartyAliasID>
        <PartyAliasName>בא כוח נתבעים</PartyAliasName>
        <LegalEntityID>391470</LegalEntityID>
        <CaseLegalEntityID>128909701</CaseLegalEntityID>
        <AuthenticationTypeID>4</AuthenticationTypeID>
        <AuthenticationTypeName>מ.ר.</AuthenticationTypeName>
        <LegalEntityNumber>34136</LegalEntityNumber>
        <IsMainPartyType>true</IsMainPartyType>
        <CaseDisplayIdentifier>46914-04-24</CaseDisplayIdentifier>
        <CaseTypeID>15</CaseTypeID>
        <CaseTypeName>תיק משפחה (תמ"ש)</CaseTypeName>
        <CaseName>טפיירו נ' טפיירו</CaseName>
        <FullAddress>מצדה 7 אשדוד </FullAddress>
        <EmailAddress>yoram@bitanlaw.co.il</EmailAddress>
        <MotionID>0</MotionID>
        <CasePleaID>0</CasePleaID>
        <LinkedCaseID>0</LinkedCaseID>
        <PartyID>2</PartyID>
        <CasePartyCategoryID>2</CasePartyCategoryID>
        <LegalEntityAddressID>81951325</LegalEntityAddressID>
        <LegalEntityEmailAddressID>67873809</LegalEntityEmailAddressID>
        <PleaTypeID>4</PleaTypeID>
        <LawyerOfficeName>משרד עו"ד: יורם ביתן</LawyerOfficeName>
        <LawyerOfficeID>432114</LawyerOfficeID>
        <GroupPartyAlias/>
        <IsConverted>false</IsConverted>
        <LegalEntityNameID>12454</LegalEntityNameID>
        <RepresentatedNamesOfAssistant/>
        <LegalEntityTypeID>4</LegalEntityTypeID>
        <IsVerdictExists>false</IsVerdictExists>
        <IsAsirAzir>false</IsAsirAzir>
        <MainAndSecSpec/>
        <IsPublicationProhibited>false</IsPublicationProhibited>
        <PublicationProhibitedFullName>יורם ביתן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שרל הנרי טפיירו</FullName>
        <FirstName>שרלס הנרי</FirstName>
        <LastName>טפיירו</LastName>
        <PartyPropertyName/>
        <AuthenticationTypeAndNumber>ת"ז 011975729</AuthenticationTypeAndNumber>
        <RepresentatedOrRepresentativesNames>אבי כהן</RepresentatedOrRepresentativesNames>
        <RepresentatedOrRepresentativesCount>1</RepresentatedOrRepresentativesCount>
        <InvitedBy/>
        <CaseID>81171499</CaseID>
        <CaseJudicialPersonPresentationDS>
          <CaseJudicalPersonActive>
            <CaseID>81171499</CaseID>
            <JudicialPersonID>031940406@GOV.IL</JudicialPersonID>
            <JudicialPersonTypeID>1</JudicialPersonTypeID>
            <JudicialTypeID>1</JudicialTypeID>
            <IsChairman>false</IsChairman>
            <TreatmentStartDate>2024-04-21T08:19:04.67+03:00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269307046</CasePartyID>
        <PartyTypeID>1</PartyTypeID>
        <ActivityStatusID>1</ActivityStatusID>
        <PartyAliasID>1</PartyAliasID>
        <PartyAliasName>תובע</PartyAliasName>
        <OrdinalNumber>1</OrdinalNumber>
        <LegalEntityID>81863711</LegalEntityID>
        <CaseLegalEntityID>128620883</CaseLegalEntityID>
        <AuthenticationTypeID>1</AuthenticationTypeID>
        <AuthenticationTypeName>ת"ז</AuthenticationTypeName>
        <LegalEntityNumber>011975729</LegalEntityNumber>
        <IsMainPartyType>true</IsMainPartyType>
        <CaseDisplayIdentifier>46914-04-24</CaseDisplayIdentifier>
        <CaseTypeID>15</CaseTypeID>
        <CaseTypeName>תיק משפחה (תמ"ש)</CaseTypeName>
        <CaseName>טפיירו נ' טפיירו</CaseName>
        <FullAddress>הגליל  2 / 50א' חיפה </FullAddress>
        <MotionID>0</MotionID>
        <CasePleaID>0</CasePleaID>
        <FatherName>ריימונד</FatherName>
        <LinkedCaseID>0</LinkedCaseID>
        <PartyID>1</PartyID>
        <CasePartyCategoryID>2</CasePartyCategoryID>
        <LegalEntityAddressID>89222808</LegalEntityAddressID>
        <PleaTypeID>4</PleaTypeID>
        <GroupPartyAlias>תובעים</GroupPartyAlias>
        <IsConverted>false</IsConverted>
        <LegalEntityRegisteredNameID>10725657</LegalEntityRegisteredNameID>
        <LegalEntityNameID>96470107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שרל הנרי טפיירו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 כהן</FullName>
        <FirstName>אבי</FirstName>
        <LastName>כהן</LastName>
        <PartyPropertyName/>
        <AuthenticationTypeAndNumber>מ.ר. 42481</AuthenticationTypeAndNumber>
        <RepresentatedOrRepresentativesNames>שרל הנרי טפיירו</RepresentatedOrRepresentativesNames>
        <RepresentatedOrRepresentativesCount>1</RepresentatedOrRepresentativesCount>
        <InvitedBy/>
        <CaseID>81171499</CaseID>
        <CaseJudicialPersonPresentationDS>
          <CaseJudicalPersonActive>
            <CaseID>81171499</CaseID>
            <JudicialPersonID>031940406@GOV.IL</JudicialPersonID>
            <JudicialPersonTypeID>1</JudicialPersonTypeID>
            <JudicialTypeID>1</JudicialTypeID>
            <IsChairman>false</IsChairman>
            <TreatmentStartDate>2024-04-21T08:19:04.67+03:00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269307047</CasePartyID>
        <PartyTypeID>2</PartyTypeID>
        <ActivityStatusID>1</ActivityStatusID>
        <PartyAliasID>20</PartyAliasID>
        <PartyAliasName>בא כוח תובעים</PartyAliasName>
        <OrdinalNumber>1</OrdinalNumber>
        <LegalEntityID>416021</LegalEntityID>
        <CaseLegalEntityID>128620884</CaseLegalEntityID>
        <AuthenticationTypeID>4</AuthenticationTypeID>
        <AuthenticationTypeName>מ.ר.</AuthenticationTypeName>
        <LegalEntityNumber>42481</LegalEntityNumber>
        <IsMainPartyType>true</IsMainPartyType>
        <CaseDisplayIdentifier>46914-04-24</CaseDisplayIdentifier>
        <CaseTypeID>15</CaseTypeID>
        <CaseTypeName>תיק משפחה (תמ"ש)</CaseTypeName>
        <CaseName>טפיירו נ' טפיירו</CaseName>
        <FullAddress>שד' הרצל 1 אשדוד ת.ד 2244</FullAddress>
        <EmailAddress>ac2005@017.net.il</EmailAddress>
        <MotionID>0</MotionID>
        <CasePleaID>0</CasePleaID>
        <LinkedCaseID>0</LinkedCaseID>
        <PartyID>1</PartyID>
        <CasePartyCategoryID>2</CasePartyCategoryID>
        <LegalEntityAddressID>74730592</LegalEntityAddressID>
        <LegalEntityEmailAddressID>67837294</LegalEntityEmailAddressID>
        <PleaTypeID>4</PleaTypeID>
        <LawyerOfficeName>משרד עו"ד: אבי כהן</LawyerOfficeName>
        <LawyerOfficeID>456665</LawyerOfficeID>
        <GroupPartyAlias/>
        <IsConverted>false</IsConverted>
        <LegalEntityNameID>37005</LegalEntityNameID>
        <RepresentatedNamesOfAssistant/>
        <LegalEntityTypeID>4</LegalEntityTypeID>
        <IsVerdictExists>false</IsVerdictExists>
        <IsAsirAzir>false</IsAsirAzir>
        <MainAndSecSpec/>
        <IsPublicationProhibited>false</IsPublicationProhibited>
        <PublicationProhibitedFullName>אבי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בנימין טפיירו</FullName>
        <FirstName>ג'ירום בנימין</FirstName>
        <LastName>טפיירו</LastName>
        <PartyPropertyName/>
        <AuthenticationTypeAndNumber>ת"ז 327116299</AuthenticationTypeAndNumber>
        <RepresentatedOrRepresentativesNames>יורם ביתן</RepresentatedOrRepresentativesNames>
        <RepresentatedOrRepresentativesCount>1</RepresentatedOrRepresentativesCount>
        <InvitedBy/>
        <CaseID>81171499</CaseID>
        <CaseJudicialPersonPresentationDS>
          <CaseJudicalPersonActive>
            <CaseID>81171499</CaseID>
            <JudicialPersonID>031940406@GOV.IL</JudicialPersonID>
            <JudicialPersonTypeID>1</JudicialPersonTypeID>
            <JudicialTypeID>1</JudicialTypeID>
            <IsChairman>false</IsChairman>
            <TreatmentStartDate>2024-04-21T08:19:04.67+03:00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269307048</CasePartyID>
        <PartyTypeID>1</PartyTypeID>
        <ActivityStatusID>1</ActivityStatusID>
        <PartyAliasID>2</PartyAliasID>
        <PartyAliasName>נתבע</PartyAliasName>
        <OrdinalNumber>1</OrdinalNumber>
        <LegalEntityID>75793937</LegalEntityID>
        <CaseLegalEntityID>128620885</CaseLegalEntityID>
        <AuthenticationTypeID>1</AuthenticationTypeID>
        <AuthenticationTypeName>ת"ז</AuthenticationTypeName>
        <LegalEntityNumber>327116299</LegalEntityNumber>
        <IsMainPartyType>true</IsMainPartyType>
        <CaseDisplayIdentifier>46914-04-24</CaseDisplayIdentifier>
        <CaseTypeID>15</CaseTypeID>
        <CaseTypeName>תיק משפחה (תמ"ש)</CaseTypeName>
        <CaseName>טפיירו נ' טפיירו</CaseName>
        <FullAddress>חיים משה שפירא 13/11 אשדוד </FullAddress>
        <MotionID>0</MotionID>
        <CasePleaID>0</CasePleaID>
        <FatherName>ריימונד אלי</FatherName>
        <LinkedCaseID>0</LinkedCaseID>
        <PartyID>2</PartyID>
        <CasePartyCategoryID>2</CasePartyCategoryID>
        <LegalEntityAddressID>89222809</LegalEntityAddressID>
        <PleaTypeID>4</PleaTypeID>
        <GroupPartyAlias>נתבעים</GroupPartyAlias>
        <IsConverted>false</IsConverted>
        <LegalEntityRegisteredNameID>5702530</LegalEntityRegisteredNameID>
        <LegalEntityNameID>96470108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בנימין טפיירו</PublicationProhibitedFullName>
      </CaseParties>
    </CasePartiesSelectionDS>
    <CaseName>טפיירו נ' טפיירו</CaseName>
    <CaseDisplayIdentifier>46914-04-24</CaseDisplayIdentifier>
    <CaseInterestID>10115</CaseInterestID>
    <CaseTypeShortName>תמ"ש</CaseTypeShortName>
  </dt_DecisionCase>
  <dt_DecisionJudgePanel>
    <JudgeID>031940406@GOV.IL</JudgeID>
    <DisplayName>כרמית חדד</DisplayName>
    <RoleName>שופט</RoleName>
    <UserTitleName>שופטת</UserTitleName>
  </dt_DecisionJudgePanel>
  <dt_LegalEntityDetails>
    <Fax>08-8658338</Fax>
    <Phone>08-8651590</Phone>
    <PartyID>2</PartyID>
    <PartyTypeID>2</PartyTypeID>
    <DecisionID>0</DecisionID>
    <StreetName>רח' מצדה 7 </StreetName>
    <ZipCode>77711</ZipCode>
    <CityName>אשדוד</CityName>
    <FullName>יורם ביתן</FullName>
    <Email>yoram@bitanlaw.co.il</Email>
    <IsPublicationProhibited>false</IsPublicationProhibited>
  </dt_LegalEntityDetails>
  <dt_LegalEntityDetails>
    <PartyID>1</PartyID>
    <PartyTypeID>1</PartyTypeID>
    <DecisionID>0</DecisionID>
    <StreetName>הגליל  2 / 50א'</StreetName>
    <CityName>חיפה</CityName>
    <FullName>שרל הנרי טפיירו</FullName>
    <IsPublicationProhibited>false</IsPublicationProhibited>
  </dt_LegalEntityDetails>
  <dt_LegalEntityDetails>
    <Fax>08-8642724</Fax>
    <Phone>08-8642697</Phone>
    <AddressDesc>ת.ד 2244</AddressDesc>
    <PartyID>1</PartyID>
    <PartyTypeID>2</PartyTypeID>
    <DecisionID>0</DecisionID>
    <StreetName>שד' הרצל 1</StreetName>
    <ZipCode>77110</ZipCode>
    <CityName>אשדוד</CityName>
    <FullName>אבי כהן</FullName>
    <Email>ac2005@017.net.il</Email>
    <IsPublicationProhibited>false</IsPublicationProhibited>
  </dt_LegalEntityDetails>
  <dt_LegalEntityDetails>
    <PartyID>2</PartyID>
    <PartyTypeID>1</PartyTypeID>
    <DecisionID>0</DecisionID>
    <StreetName>חיים משה שפירא 13/11</StreetName>
    <CityName>אשדוד</CityName>
    <FullName>בנימין טפיירו</FullName>
    <IsPublicationProhibited>false</IsPublicationProhibited>
  </dt_LegalEntityDetails>
  <dt_CaseJudicalPersonActive>
    <CaseJudicalPerson>שופטת כרמית חדד</CaseJudicalPerson>
  </dt_CaseJudicalPersonActive>
  <dt_Sitting>
    <FutureSittingDate>2024-12-16T11:30:00+02:00</FutureSittingDate>
    <NextSittingTypeID>1</NextSittingTypeID>
    <NextMeetingDisplayName>שופטת כרמית חדד</NextMeetingDisplayName>
    <NextMeetingRoleName>שופט</NextMeetingRoleName>
    <NextMeetingUserTitleName>שופטת</NextMeetingUserTitleName>
    <NextMeetingUserUPN>031940406@GOV.IL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B03D5-3A08-42D7-AD23-50BB9AC2C1EA}">
  <ds:schemaRefs/>
</ds:datastoreItem>
</file>

<file path=customXml/itemProps2.xml><?xml version="1.0" encoding="utf-8"?>
<ds:datastoreItem xmlns:ds="http://schemas.openxmlformats.org/officeDocument/2006/customXml" ds:itemID="{B662A009-87A6-4A1D-A2D0-D89958C19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1541</Words>
  <Characters>7710</Characters>
  <Application>Microsoft Office Word</Application>
  <DocSecurity>0</DocSecurity>
  <Lines>64</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3</cp:revision>
  <dcterms:created xsi:type="dcterms:W3CDTF">2024-07-11T07:39:00Z</dcterms:created>
  <dcterms:modified xsi:type="dcterms:W3CDTF">2024-07-11T07:40:00Z</dcterms:modified>
</cp:coreProperties>
</file>